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hint="eastAsia" w:ascii="方正小标宋简体" w:hAnsi="仿宋" w:eastAsia="方正小标宋简体" w:cs="宋体"/>
          <w:color w:val="auto"/>
          <w:kern w:val="0"/>
          <w:sz w:val="44"/>
          <w:szCs w:val="44"/>
          <w:highlight w:val="none"/>
        </w:rPr>
      </w:pPr>
      <w:r>
        <w:rPr>
          <w:rFonts w:hint="eastAsia" w:ascii="方正小标宋简体" w:hAnsi="仿宋" w:eastAsia="方正小标宋简体" w:cs="宋体"/>
          <w:color w:val="auto"/>
          <w:kern w:val="0"/>
          <w:sz w:val="44"/>
          <w:szCs w:val="44"/>
          <w:highlight w:val="none"/>
        </w:rPr>
        <w:t>中国道路交通安全协会团体标准管理办法</w:t>
      </w:r>
    </w:p>
    <w:p>
      <w:pPr>
        <w:pStyle w:val="24"/>
        <w:jc w:val="center"/>
        <w:rPr>
          <w:rFonts w:hint="eastAsia" w:ascii="仿宋" w:hAnsi="仿宋" w:eastAsia="黑体"/>
          <w:bCs/>
          <w:color w:val="auto"/>
          <w:sz w:val="32"/>
          <w:szCs w:val="32"/>
          <w:highlight w:val="none"/>
        </w:rPr>
      </w:pPr>
    </w:p>
    <w:p>
      <w:pPr>
        <w:pStyle w:val="2"/>
        <w:jc w:val="center"/>
        <w:rPr>
          <w:rFonts w:hint="eastAsia" w:ascii="黑体" w:hAnsi="黑体" w:eastAsia="黑体" w:cs="黑体"/>
          <w:color w:val="auto"/>
          <w:sz w:val="32"/>
          <w:highlight w:val="none"/>
        </w:rPr>
      </w:pPr>
      <w:r>
        <w:rPr>
          <w:rFonts w:hint="eastAsia" w:ascii="黑体" w:hAnsi="黑体" w:eastAsia="黑体" w:cs="黑体"/>
          <w:color w:val="auto"/>
          <w:sz w:val="32"/>
          <w:highlight w:val="none"/>
        </w:rPr>
        <w:t>第一章  总  则</w:t>
      </w:r>
    </w:p>
    <w:p>
      <w:pPr>
        <w:pStyle w:val="24"/>
        <w:ind w:firstLine="622" w:firstLineChars="200"/>
        <w:rPr>
          <w:rFonts w:ascii="仿宋" w:hAnsi="仿宋" w:eastAsia="仿宋"/>
          <w:color w:val="auto"/>
          <w:sz w:val="32"/>
          <w:szCs w:val="32"/>
          <w:highlight w:val="none"/>
        </w:rPr>
      </w:pPr>
      <w:r>
        <w:rPr>
          <w:rFonts w:hint="eastAsia" w:ascii="仿宋" w:hAnsi="仿宋" w:eastAsia="黑体"/>
          <w:bCs/>
          <w:color w:val="auto"/>
          <w:sz w:val="32"/>
          <w:szCs w:val="32"/>
          <w:highlight w:val="none"/>
        </w:rPr>
        <w:t xml:space="preserve">第一条  </w:t>
      </w:r>
      <w:r>
        <w:rPr>
          <w:rFonts w:hint="eastAsia" w:ascii="仿宋" w:hAnsi="仿宋" w:eastAsia="仿宋"/>
          <w:color w:val="auto"/>
          <w:sz w:val="32"/>
          <w:szCs w:val="32"/>
          <w:highlight w:val="none"/>
        </w:rPr>
        <w:t>为适应我国经济与社会的发展，推动道路交通安全行业及相关产业的技术进步和管理进步，促进行业标准化工作，满足行业发展需要，根据《中华人民共和国标准化法》、</w:t>
      </w:r>
      <w:r>
        <w:rPr>
          <w:rFonts w:hint="eastAsia" w:ascii="仿宋" w:hAnsi="仿宋" w:eastAsia="仿宋"/>
          <w:color w:val="auto"/>
          <w:sz w:val="32"/>
          <w:szCs w:val="32"/>
          <w:highlight w:val="none"/>
          <w:shd w:val="clear" w:color="auto" w:fill="FFFFFF"/>
        </w:rPr>
        <w:t>国家标准化管理委员会、民政部《团体标准管理规定》</w:t>
      </w:r>
      <w:r>
        <w:rPr>
          <w:rFonts w:hint="eastAsia" w:ascii="仿宋" w:hAnsi="仿宋" w:eastAsia="仿宋"/>
          <w:color w:val="auto"/>
          <w:sz w:val="32"/>
          <w:szCs w:val="32"/>
          <w:highlight w:val="none"/>
        </w:rPr>
        <w:t>制定本办法。</w:t>
      </w:r>
    </w:p>
    <w:p>
      <w:pPr>
        <w:pStyle w:val="24"/>
        <w:ind w:firstLine="622" w:firstLineChars="200"/>
        <w:rPr>
          <w:rFonts w:hint="eastAsia" w:ascii="仿宋" w:hAnsi="仿宋" w:eastAsia="黑体"/>
          <w:bCs/>
          <w:color w:val="auto"/>
          <w:sz w:val="32"/>
          <w:szCs w:val="32"/>
          <w:highlight w:val="none"/>
        </w:rPr>
      </w:pPr>
      <w:r>
        <w:rPr>
          <w:rFonts w:hint="eastAsia" w:ascii="仿宋" w:hAnsi="仿宋" w:eastAsia="黑体"/>
          <w:bCs/>
          <w:color w:val="auto"/>
          <w:sz w:val="32"/>
          <w:szCs w:val="32"/>
          <w:highlight w:val="none"/>
        </w:rPr>
        <w:t xml:space="preserve">第二条 </w:t>
      </w:r>
      <w:r>
        <w:rPr>
          <w:rFonts w:hint="eastAsia" w:ascii="仿宋" w:hAnsi="仿宋" w:eastAsia="仿宋"/>
          <w:color w:val="auto"/>
          <w:sz w:val="32"/>
          <w:szCs w:val="32"/>
          <w:highlight w:val="none"/>
        </w:rPr>
        <w:t xml:space="preserve"> 本办法所称的团体标准，是指由中国道路交通安全协会（以下简称“协会”）根据行业和市场需求，以协会为平台，积极贯彻国家道路交通安全的有关方针、政策、法律、法规，通过快速、灵活、高效的道路交通安全标准市场化工作机制，组织有关会员单位提出并制定，由协会批准并发布的自愿性标准。</w:t>
      </w:r>
    </w:p>
    <w:p>
      <w:pPr>
        <w:pStyle w:val="24"/>
        <w:ind w:firstLine="622" w:firstLineChars="200"/>
        <w:rPr>
          <w:rFonts w:hint="eastAsia" w:ascii="仿宋" w:hAnsi="仿宋" w:eastAsia="仿宋"/>
          <w:color w:val="auto"/>
          <w:sz w:val="32"/>
          <w:szCs w:val="32"/>
          <w:highlight w:val="none"/>
        </w:rPr>
      </w:pPr>
      <w:r>
        <w:rPr>
          <w:rFonts w:hint="eastAsia" w:ascii="仿宋" w:hAnsi="仿宋" w:eastAsia="黑体"/>
          <w:bCs/>
          <w:color w:val="auto"/>
          <w:sz w:val="32"/>
          <w:szCs w:val="32"/>
          <w:highlight w:val="none"/>
        </w:rPr>
        <w:t>第三条</w:t>
      </w:r>
      <w:r>
        <w:rPr>
          <w:rFonts w:hint="eastAsia" w:ascii="仿宋" w:hAnsi="仿宋" w:eastAsia="仿宋"/>
          <w:color w:val="auto"/>
          <w:sz w:val="32"/>
          <w:szCs w:val="32"/>
          <w:highlight w:val="none"/>
        </w:rPr>
        <w:t xml:space="preserve">  协会团体标准的制修订和实施接受国家标准化行政主管部门和行业行政主管部门的指导和监督。 </w:t>
      </w:r>
    </w:p>
    <w:p>
      <w:pPr>
        <w:pStyle w:val="24"/>
        <w:ind w:firstLine="622" w:firstLineChars="200"/>
        <w:rPr>
          <w:rFonts w:hint="eastAsia" w:ascii="仿宋" w:hAnsi="仿宋" w:eastAsia="仿宋"/>
          <w:color w:val="auto"/>
          <w:sz w:val="32"/>
          <w:szCs w:val="32"/>
          <w:highlight w:val="none"/>
        </w:rPr>
      </w:pPr>
      <w:r>
        <w:rPr>
          <w:rFonts w:hint="eastAsia" w:ascii="仿宋" w:hAnsi="仿宋" w:eastAsia="黑体"/>
          <w:bCs/>
          <w:color w:val="auto"/>
          <w:sz w:val="32"/>
          <w:szCs w:val="32"/>
          <w:highlight w:val="none"/>
        </w:rPr>
        <w:t xml:space="preserve">第四条  </w:t>
      </w:r>
      <w:r>
        <w:rPr>
          <w:rFonts w:hint="eastAsia" w:ascii="仿宋" w:hAnsi="仿宋" w:eastAsia="仿宋"/>
          <w:color w:val="auto"/>
          <w:sz w:val="32"/>
          <w:szCs w:val="32"/>
          <w:highlight w:val="none"/>
        </w:rPr>
        <w:t>团体标准应严格遵守国家有关法律法规，并与现行国家标准和行业标准保持一致，优先在没有国家标准、行业标准的领域制定团体标准，并鼓励制定严于国家标准和行业标准的团体标准。</w:t>
      </w:r>
    </w:p>
    <w:p>
      <w:pPr>
        <w:pStyle w:val="24"/>
        <w:ind w:firstLine="622" w:firstLineChars="200"/>
        <w:rPr>
          <w:rFonts w:hint="eastAsia" w:ascii="仿宋" w:hAnsi="仿宋" w:eastAsia="仿宋"/>
          <w:color w:val="auto"/>
          <w:sz w:val="32"/>
          <w:szCs w:val="32"/>
          <w:highlight w:val="none"/>
        </w:rPr>
      </w:pPr>
      <w:r>
        <w:rPr>
          <w:rFonts w:hint="eastAsia" w:ascii="仿宋" w:hAnsi="仿宋" w:eastAsia="黑体"/>
          <w:bCs/>
          <w:color w:val="auto"/>
          <w:sz w:val="32"/>
          <w:szCs w:val="32"/>
          <w:highlight w:val="none"/>
        </w:rPr>
        <w:t>第五条</w:t>
      </w:r>
      <w:r>
        <w:rPr>
          <w:rFonts w:hint="eastAsia" w:ascii="仿宋" w:hAnsi="仿宋" w:eastAsia="仿宋"/>
          <w:color w:val="auto"/>
          <w:sz w:val="32"/>
          <w:szCs w:val="32"/>
          <w:highlight w:val="none"/>
        </w:rPr>
        <w:t xml:space="preserve">  团体标准制定的范围包括但不限于以下</w:t>
      </w:r>
      <w:r>
        <w:rPr>
          <w:rFonts w:hint="eastAsia" w:ascii="仿宋" w:hAnsi="仿宋" w:eastAsia="仿宋"/>
          <w:color w:val="auto"/>
          <w:sz w:val="32"/>
          <w:szCs w:val="32"/>
          <w:highlight w:val="none"/>
          <w:lang w:val="en-US" w:eastAsia="zh-CN"/>
        </w:rPr>
        <w:t>方向</w:t>
      </w:r>
      <w:r>
        <w:rPr>
          <w:rFonts w:hint="eastAsia" w:ascii="仿宋" w:hAnsi="仿宋" w:eastAsia="仿宋"/>
          <w:color w:val="auto"/>
          <w:sz w:val="32"/>
          <w:szCs w:val="32"/>
          <w:highlight w:val="none"/>
        </w:rPr>
        <w:t>：</w:t>
      </w:r>
    </w:p>
    <w:p>
      <w:pPr>
        <w:pStyle w:val="24"/>
        <w:ind w:firstLine="607" w:firstLineChars="195"/>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（一）</w:t>
      </w:r>
      <w:r>
        <w:rPr>
          <w:rFonts w:hint="eastAsia" w:ascii="仿宋" w:hAnsi="仿宋" w:eastAsia="仿宋"/>
          <w:color w:val="auto"/>
          <w:sz w:val="32"/>
          <w:szCs w:val="32"/>
          <w:highlight w:val="none"/>
          <w:lang w:val="en-US" w:eastAsia="zh-CN"/>
        </w:rPr>
        <w:t>基础类：1、术语与符号；2、分类与编码；3、基础管理；</w:t>
      </w:r>
    </w:p>
    <w:p>
      <w:pPr>
        <w:pStyle w:val="24"/>
        <w:ind w:firstLine="607" w:firstLineChars="195"/>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（二）产品类：1、安全设施；2、视频监控；3、软件产品；4、智能交管；</w:t>
      </w:r>
    </w:p>
    <w:p>
      <w:pPr>
        <w:pStyle w:val="24"/>
        <w:ind w:firstLine="607" w:firstLineChars="195"/>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（三）管理服务类：1、安装运维；2、检测检验；</w:t>
      </w:r>
    </w:p>
    <w:p>
      <w:pPr>
        <w:pStyle w:val="24"/>
        <w:ind w:firstLine="607" w:firstLineChars="195"/>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（四）新技术类：1、网联汽车；2、人工智能；3、车联网；4、大数据；</w:t>
      </w:r>
    </w:p>
    <w:p>
      <w:pPr>
        <w:pStyle w:val="24"/>
        <w:ind w:firstLine="622"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五</w:t>
      </w:r>
      <w:r>
        <w:rPr>
          <w:rFonts w:hint="eastAsia" w:ascii="仿宋" w:hAnsi="仿宋" w:eastAsia="仿宋"/>
          <w:color w:val="auto"/>
          <w:sz w:val="32"/>
          <w:szCs w:val="32"/>
          <w:highlight w:val="none"/>
        </w:rPr>
        <w:t>）其他。</w:t>
      </w:r>
    </w:p>
    <w:p>
      <w:pPr>
        <w:pStyle w:val="24"/>
        <w:ind w:firstLine="622" w:firstLineChars="200"/>
        <w:rPr>
          <w:rFonts w:hint="eastAsia" w:ascii="仿宋" w:hAnsi="仿宋" w:eastAsia="黑体" w:cs="仿宋"/>
          <w:bCs/>
          <w:color w:val="auto"/>
          <w:sz w:val="32"/>
          <w:szCs w:val="32"/>
          <w:highlight w:val="none"/>
        </w:rPr>
      </w:pPr>
      <w:r>
        <w:rPr>
          <w:rFonts w:hint="eastAsia" w:ascii="仿宋" w:hAnsi="仿宋" w:eastAsia="黑体"/>
          <w:bCs/>
          <w:color w:val="auto"/>
          <w:sz w:val="32"/>
          <w:szCs w:val="32"/>
          <w:highlight w:val="none"/>
        </w:rPr>
        <w:t>第六条</w:t>
      </w:r>
      <w:r>
        <w:rPr>
          <w:rFonts w:hint="eastAsia" w:hAnsi="宋体"/>
          <w:b/>
          <w:bCs/>
          <w:color w:val="auto"/>
          <w:sz w:val="28"/>
          <w:szCs w:val="28"/>
          <w:highlight w:val="none"/>
        </w:rPr>
        <w:t xml:space="preserve">  </w:t>
      </w:r>
      <w:r>
        <w:rPr>
          <w:rFonts w:hint="eastAsia" w:ascii="仿宋" w:hAnsi="仿宋" w:eastAsia="仿宋"/>
          <w:color w:val="auto"/>
          <w:sz w:val="32"/>
          <w:szCs w:val="32"/>
          <w:highlight w:val="none"/>
        </w:rPr>
        <w:t>鼓励团体标准采用会员单位及个人的专利和著作权成果，但须获得专利和著作权人的许可声明，及时披露相关专利和著作权信息。</w:t>
      </w:r>
    </w:p>
    <w:p>
      <w:pPr>
        <w:pStyle w:val="2"/>
        <w:jc w:val="center"/>
        <w:rPr>
          <w:rFonts w:hint="eastAsia"/>
          <w:color w:val="auto"/>
          <w:sz w:val="32"/>
          <w:highlight w:val="none"/>
        </w:rPr>
      </w:pPr>
      <w:r>
        <w:rPr>
          <w:rFonts w:hint="eastAsia" w:ascii="黑体" w:hAnsi="黑体" w:eastAsia="黑体" w:cs="黑体"/>
          <w:color w:val="auto"/>
          <w:sz w:val="32"/>
          <w:highlight w:val="none"/>
        </w:rPr>
        <w:t>第二章  团体标准的组织管理</w:t>
      </w:r>
    </w:p>
    <w:p>
      <w:pPr>
        <w:pStyle w:val="3"/>
        <w:jc w:val="center"/>
        <w:rPr>
          <w:rFonts w:ascii="黑体" w:hAnsi="黑体" w:cs="黑体"/>
          <w:color w:val="auto"/>
          <w:highlight w:val="none"/>
        </w:rPr>
      </w:pPr>
      <w:r>
        <w:rPr>
          <w:rFonts w:hint="eastAsia" w:ascii="黑体" w:hAnsi="黑体" w:cs="黑体"/>
          <w:b w:val="0"/>
          <w:bCs/>
          <w:color w:val="auto"/>
          <w:highlight w:val="none"/>
        </w:rPr>
        <w:t>第一节  组织机构及职责</w:t>
      </w:r>
    </w:p>
    <w:p>
      <w:pPr>
        <w:ind w:firstLine="622" w:firstLineChars="200"/>
        <w:rPr>
          <w:rFonts w:hint="eastAsia" w:ascii="仿宋" w:hAnsi="仿宋" w:eastAsia="仿宋" w:cs="宋体"/>
          <w:color w:val="auto"/>
          <w:kern w:val="0"/>
          <w:sz w:val="32"/>
          <w:szCs w:val="32"/>
          <w:highlight w:val="none"/>
        </w:rPr>
      </w:pPr>
      <w:r>
        <w:rPr>
          <w:rFonts w:hint="eastAsia" w:ascii="仿宋" w:hAnsi="仿宋" w:eastAsia="黑体" w:cs="宋体"/>
          <w:bCs/>
          <w:color w:val="auto"/>
          <w:kern w:val="0"/>
          <w:sz w:val="32"/>
          <w:szCs w:val="32"/>
          <w:highlight w:val="none"/>
        </w:rPr>
        <w:t>第七条</w:t>
      </w:r>
      <w:r>
        <w:rPr>
          <w:rFonts w:hint="eastAsia" w:ascii="宋体" w:hAnsi="宋体" w:cs="宋体"/>
          <w:b/>
          <w:bCs/>
          <w:color w:val="auto"/>
          <w:sz w:val="28"/>
          <w:szCs w:val="28"/>
          <w:highlight w:val="none"/>
        </w:rPr>
        <w:t xml:space="preserve">  </w:t>
      </w:r>
      <w:r>
        <w:rPr>
          <w:rFonts w:hint="eastAsia" w:ascii="仿宋" w:hAnsi="仿宋" w:eastAsia="仿宋" w:cs="宋体"/>
          <w:color w:val="auto"/>
          <w:kern w:val="0"/>
          <w:sz w:val="32"/>
          <w:szCs w:val="32"/>
          <w:highlight w:val="none"/>
        </w:rPr>
        <w:t>协会负责团体标准的统一管理。</w:t>
      </w:r>
    </w:p>
    <w:p>
      <w:pPr>
        <w:ind w:firstLine="622" w:firstLineChars="200"/>
        <w:rPr>
          <w:rFonts w:hint="eastAsia" w:ascii="仿宋" w:hAnsi="仿宋" w:eastAsia="仿宋" w:cs="宋体"/>
          <w:color w:val="auto"/>
          <w:kern w:val="0"/>
          <w:sz w:val="32"/>
          <w:szCs w:val="32"/>
          <w:highlight w:val="none"/>
        </w:rPr>
      </w:pPr>
      <w:r>
        <w:rPr>
          <w:rFonts w:hint="eastAsia" w:ascii="仿宋" w:hAnsi="仿宋" w:eastAsia="黑体" w:cs="宋体"/>
          <w:bCs/>
          <w:color w:val="auto"/>
          <w:kern w:val="0"/>
          <w:sz w:val="32"/>
          <w:szCs w:val="32"/>
          <w:highlight w:val="none"/>
        </w:rPr>
        <w:t xml:space="preserve">第八条  </w:t>
      </w:r>
      <w:r>
        <w:rPr>
          <w:rFonts w:hint="eastAsia" w:ascii="仿宋" w:hAnsi="仿宋" w:eastAsia="仿宋" w:cs="宋体"/>
          <w:color w:val="auto"/>
          <w:kern w:val="0"/>
          <w:sz w:val="32"/>
          <w:szCs w:val="32"/>
          <w:highlight w:val="none"/>
        </w:rPr>
        <w:t>协会理事会负责审批团体标准以及相关管理制度，在理事会闭会期间，由常务理事会行使相关职责。</w:t>
      </w:r>
    </w:p>
    <w:p>
      <w:pPr>
        <w:pStyle w:val="24"/>
        <w:ind w:firstLine="622" w:firstLineChars="200"/>
        <w:rPr>
          <w:rFonts w:hint="eastAsia" w:ascii="仿宋" w:hAnsi="仿宋" w:eastAsia="黑体"/>
          <w:bCs/>
          <w:color w:val="auto"/>
          <w:sz w:val="32"/>
          <w:szCs w:val="32"/>
          <w:highlight w:val="none"/>
        </w:rPr>
      </w:pPr>
      <w:r>
        <w:rPr>
          <w:rFonts w:hint="eastAsia" w:ascii="仿宋" w:hAnsi="仿宋" w:eastAsia="黑体"/>
          <w:bCs/>
          <w:color w:val="auto"/>
          <w:sz w:val="32"/>
          <w:szCs w:val="32"/>
          <w:highlight w:val="none"/>
        </w:rPr>
        <w:t xml:space="preserve">第九条  </w:t>
      </w:r>
      <w:r>
        <w:rPr>
          <w:rFonts w:hint="eastAsia" w:ascii="仿宋" w:hAnsi="仿宋" w:eastAsia="仿宋"/>
          <w:color w:val="auto"/>
          <w:sz w:val="32"/>
          <w:szCs w:val="32"/>
          <w:highlight w:val="none"/>
        </w:rPr>
        <w:t>协会设团体标准化工作委员会（以下简称“协会标委会”），成员及职责由《中国道路交通安全协会团体标准化工作委员会章程》规定。</w:t>
      </w:r>
    </w:p>
    <w:p>
      <w:pPr>
        <w:pStyle w:val="24"/>
        <w:ind w:firstLine="622" w:firstLineChars="200"/>
        <w:rPr>
          <w:rFonts w:hint="eastAsia" w:ascii="仿宋" w:hAnsi="仿宋" w:eastAsia="仿宋"/>
          <w:color w:val="auto"/>
          <w:sz w:val="32"/>
          <w:szCs w:val="32"/>
          <w:highlight w:val="none"/>
        </w:rPr>
      </w:pPr>
      <w:r>
        <w:rPr>
          <w:rFonts w:hint="eastAsia" w:ascii="仿宋" w:hAnsi="仿宋" w:eastAsia="黑体"/>
          <w:bCs/>
          <w:color w:val="auto"/>
          <w:sz w:val="32"/>
          <w:szCs w:val="32"/>
          <w:highlight w:val="none"/>
        </w:rPr>
        <w:t xml:space="preserve">第十条  </w:t>
      </w:r>
      <w:r>
        <w:rPr>
          <w:rFonts w:hint="eastAsia" w:ascii="仿宋" w:hAnsi="仿宋" w:eastAsia="仿宋"/>
          <w:color w:val="auto"/>
          <w:sz w:val="32"/>
          <w:szCs w:val="32"/>
          <w:highlight w:val="none"/>
        </w:rPr>
        <w:t>协会标委会设秘书处，主要负责制定团体标准工作计划，组织开展团体标准日常管理工作以及团体标准的宣贯和推广等。</w:t>
      </w:r>
    </w:p>
    <w:p>
      <w:pPr>
        <w:pStyle w:val="24"/>
        <w:ind w:firstLine="622" w:firstLineChars="200"/>
        <w:rPr>
          <w:rFonts w:hint="eastAsia" w:ascii="仿宋" w:hAnsi="仿宋" w:eastAsia="仿宋"/>
          <w:color w:val="auto"/>
          <w:sz w:val="32"/>
          <w:szCs w:val="32"/>
          <w:highlight w:val="none"/>
        </w:rPr>
      </w:pPr>
      <w:r>
        <w:rPr>
          <w:rFonts w:hint="eastAsia" w:ascii="仿宋" w:hAnsi="仿宋" w:eastAsia="黑体"/>
          <w:bCs/>
          <w:color w:val="auto"/>
          <w:sz w:val="32"/>
          <w:szCs w:val="32"/>
          <w:highlight w:val="none"/>
        </w:rPr>
        <w:t xml:space="preserve">第十一条  </w:t>
      </w:r>
      <w:r>
        <w:rPr>
          <w:rFonts w:hint="eastAsia" w:ascii="仿宋" w:hAnsi="仿宋" w:eastAsia="仿宋"/>
          <w:color w:val="auto"/>
          <w:sz w:val="32"/>
          <w:szCs w:val="32"/>
          <w:highlight w:val="none"/>
        </w:rPr>
        <w:t>协会标委会主任委员、副主任委员和协会标委会秘书处主任、副主任由协会理事会任命。</w:t>
      </w:r>
    </w:p>
    <w:p>
      <w:pPr>
        <w:pStyle w:val="3"/>
        <w:jc w:val="center"/>
        <w:rPr>
          <w:rFonts w:hint="eastAsia" w:ascii="黑体" w:hAnsi="黑体" w:cs="黑体"/>
          <w:b w:val="0"/>
          <w:bCs/>
          <w:color w:val="auto"/>
          <w:szCs w:val="32"/>
          <w:highlight w:val="none"/>
        </w:rPr>
      </w:pPr>
      <w:r>
        <w:rPr>
          <w:rFonts w:hint="eastAsia" w:ascii="黑体" w:hAnsi="黑体" w:cs="黑体"/>
          <w:b w:val="0"/>
          <w:bCs/>
          <w:color w:val="auto"/>
          <w:highlight w:val="none"/>
        </w:rPr>
        <w:t>第二节  标准编号与文件管理</w:t>
      </w:r>
    </w:p>
    <w:p>
      <w:pPr>
        <w:pStyle w:val="24"/>
        <w:ind w:firstLine="622" w:firstLineChars="200"/>
        <w:rPr>
          <w:rFonts w:hint="eastAsia" w:ascii="仿宋" w:hAnsi="仿宋" w:eastAsia="仿宋"/>
          <w:color w:val="auto"/>
          <w:sz w:val="32"/>
          <w:szCs w:val="32"/>
          <w:highlight w:val="none"/>
        </w:rPr>
      </w:pPr>
      <w:r>
        <w:rPr>
          <w:rFonts w:hint="eastAsia" w:ascii="仿宋" w:hAnsi="仿宋" w:eastAsia="黑体"/>
          <w:bCs/>
          <w:color w:val="auto"/>
          <w:sz w:val="32"/>
          <w:szCs w:val="32"/>
          <w:highlight w:val="none"/>
        </w:rPr>
        <w:t xml:space="preserve">第十二条 </w:t>
      </w:r>
      <w:r>
        <w:rPr>
          <w:rFonts w:hint="eastAsia" w:ascii="仿宋" w:hAnsi="仿宋" w:eastAsia="仿宋"/>
          <w:color w:val="auto"/>
          <w:sz w:val="32"/>
          <w:szCs w:val="32"/>
          <w:highlight w:val="none"/>
        </w:rPr>
        <w:t xml:space="preserve"> 团体标准编号由团体标准代号、团体代号、标准顺序号和发布年代号构成。其中，团体代号由协会英文名称缩写CTS大写字母构成。</w:t>
      </w:r>
    </w:p>
    <w:p>
      <w:pPr>
        <w:pStyle w:val="24"/>
        <w:ind w:firstLine="622"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1674495</wp:posOffset>
                </wp:positionH>
                <wp:positionV relativeFrom="paragraph">
                  <wp:posOffset>300990</wp:posOffset>
                </wp:positionV>
                <wp:extent cx="635" cy="266700"/>
                <wp:effectExtent l="7620" t="0" r="10795" b="0"/>
                <wp:wrapNone/>
                <wp:docPr id="7" name="直线 10"/>
                <wp:cNvGraphicFramePr/>
                <a:graphic xmlns:a="http://schemas.openxmlformats.org/drawingml/2006/main">
                  <a:graphicData uri="http://schemas.microsoft.com/office/word/2010/wordprocessingShape">
                    <wps:wsp>
                      <wps:cNvCnPr/>
                      <wps:spPr>
                        <a:xfrm>
                          <a:off x="0" y="0"/>
                          <a:ext cx="635" cy="26670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31.85pt;margin-top:23.7pt;height:21pt;width:0.05pt;z-index:251665408;mso-width-relative:page;mso-height-relative:page;" filled="f" stroked="t" coordsize="21600,21600" o:gfxdata="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mc&#10;K6PYAAAACQEAAA8AAAAAAAAAAQAgAAAAIgAAAGRycy9kb3ducmV2LnhtbFBLAQIUABQAAAAIAIdO&#10;4kAciZuJ6gEAAN4DAAAOAAAAAAAAAAEAIAAAACcBAABkcnMvZTJvRG9jLnhtbFBLBQYAAAAABgAG&#10;AFkBAACDBQAAAAA=&#10;">
                <v:fill on="f" focussize="0,0"/>
                <v:stroke weight="1.25pt" color="#000000" joinstyle="round"/>
                <v:imagedata o:title=""/>
                <o:lock v:ext="edit" aspectratio="f"/>
              </v:line>
            </w:pict>
          </mc:Fallback>
        </mc:AlternateContent>
      </w:r>
      <w:r>
        <w:rPr>
          <w:rFonts w:ascii="仿宋" w:hAnsi="仿宋" w:eastAsia="仿宋"/>
          <w:color w:val="auto"/>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436245</wp:posOffset>
                </wp:positionH>
                <wp:positionV relativeFrom="paragraph">
                  <wp:posOffset>358140</wp:posOffset>
                </wp:positionV>
                <wp:extent cx="635" cy="1343025"/>
                <wp:effectExtent l="9525" t="0" r="27940" b="9525"/>
                <wp:wrapNone/>
                <wp:docPr id="5" name="直线 11"/>
                <wp:cNvGraphicFramePr/>
                <a:graphic xmlns:a="http://schemas.openxmlformats.org/drawingml/2006/main">
                  <a:graphicData uri="http://schemas.microsoft.com/office/word/2010/wordprocessingShape">
                    <wps:wsp>
                      <wps:cNvCnPr/>
                      <wps:spPr>
                        <a:xfrm>
                          <a:off x="0" y="0"/>
                          <a:ext cx="635" cy="13430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4.35pt;margin-top:28.2pt;height:105.75pt;width:0.05pt;z-index:251663360;mso-width-relative:page;mso-height-relative:page;" filled="f" stroked="t" coordsize="21600,21600" o:gfxdata="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sWwx9YA&#10;AAAIAQAADwAAAAAAAAABACAAAAAiAAAAZHJzL2Rvd25yZXYueG1sUEsBAhQAFAAAAAgAh07iQFYH&#10;YinoAQAA3wMAAA4AAAAAAAAAAQAgAAAAJQEAAGRycy9lMm9Eb2MueG1sUEsFBgAAAAAGAAYAWQEA&#10;AH8FAAAAAA==&#10;">
                <v:fill on="f" focussize="0,0"/>
                <v:stroke weight="1.5pt" color="#000000" joinstyle="round"/>
                <v:imagedata o:title=""/>
                <o:lock v:ext="edit" aspectratio="f"/>
              </v:line>
            </w:pict>
          </mc:Fallback>
        </mc:AlternateContent>
      </w:r>
      <w:r>
        <w:rPr>
          <w:rFonts w:ascii="仿宋" w:hAnsi="仿宋" w:eastAsia="仿宋"/>
          <w:color w:val="auto"/>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779145</wp:posOffset>
                </wp:positionH>
                <wp:positionV relativeFrom="paragraph">
                  <wp:posOffset>291465</wp:posOffset>
                </wp:positionV>
                <wp:extent cx="10160" cy="991235"/>
                <wp:effectExtent l="7620" t="0" r="20320" b="18415"/>
                <wp:wrapNone/>
                <wp:docPr id="6" name="直线 12"/>
                <wp:cNvGraphicFramePr/>
                <a:graphic xmlns:a="http://schemas.openxmlformats.org/drawingml/2006/main">
                  <a:graphicData uri="http://schemas.microsoft.com/office/word/2010/wordprocessingShape">
                    <wps:wsp>
                      <wps:cNvCnPr/>
                      <wps:spPr>
                        <a:xfrm>
                          <a:off x="0" y="0"/>
                          <a:ext cx="10160" cy="9912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1.35pt;margin-top:22.95pt;height:78.05pt;width:0.8pt;z-index:251664384;mso-width-relative:page;mso-height-relative:page;" filled="f" stroked="t" coordsize="21600,21600" o:gfxdata="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nAv52AAAAAoBAAAPAAAAAAAAAAEAIAAAACIAAABkcnMvZG93bnJldi54bWxQSwECFAAUAAAACACH&#10;TuJAcO58KesBAADgAwAADgAAAAAAAAABACAAAAAnAQAAZHJzL2Uyb0RvYy54bWxQSwUGAAAAAAYA&#10;BgBZAQAAhAUAAAAA&#10;">
                <v:fill on="f" focussize="0,0"/>
                <v:stroke weight="1.25pt" color="#000000" joinstyle="round"/>
                <v:imagedata o:title=""/>
                <o:lock v:ext="edit" aspectratio="f"/>
              </v:line>
            </w:pict>
          </mc:Fallback>
        </mc:AlternateContent>
      </w:r>
      <w:r>
        <w:rPr>
          <w:rFonts w:hint="eastAsia" w:ascii="仿宋" w:hAnsi="仿宋" w:eastAsia="仿宋"/>
          <w:color w:val="auto"/>
          <w:sz w:val="32"/>
          <w:szCs w:val="32"/>
          <w:highlight w:val="none"/>
        </w:rPr>
        <w:t>T/CTS XXXX—XXXX</w:t>
      </w:r>
    </w:p>
    <w:p>
      <w:pPr>
        <w:pStyle w:val="24"/>
        <w:ind w:firstLine="5592" w:firstLineChars="1798"/>
        <w:rPr>
          <w:rFonts w:hint="eastAsia" w:ascii="仿宋" w:hAnsi="仿宋" w:eastAsia="仿宋"/>
          <w:color w:val="auto"/>
          <w:sz w:val="32"/>
          <w:szCs w:val="32"/>
          <w:highlight w:val="none"/>
        </w:rPr>
      </w:pPr>
      <w:r>
        <w:rPr>
          <w:rFonts w:ascii="仿宋" w:hAnsi="仿宋" w:eastAsia="仿宋"/>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1664970</wp:posOffset>
                </wp:positionH>
                <wp:positionV relativeFrom="paragraph">
                  <wp:posOffset>190500</wp:posOffset>
                </wp:positionV>
                <wp:extent cx="1800225" cy="19685"/>
                <wp:effectExtent l="0" t="7620" r="9525" b="10795"/>
                <wp:wrapNone/>
                <wp:docPr id="1" name="直线 13"/>
                <wp:cNvGraphicFramePr/>
                <a:graphic xmlns:a="http://schemas.openxmlformats.org/drawingml/2006/main">
                  <a:graphicData uri="http://schemas.microsoft.com/office/word/2010/wordprocessingShape">
                    <wps:wsp>
                      <wps:cNvCnPr/>
                      <wps:spPr>
                        <a:xfrm flipH="1">
                          <a:off x="0" y="0"/>
                          <a:ext cx="1800225" cy="1968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flip:x;margin-left:131.1pt;margin-top:15pt;height:1.55pt;width:141.75pt;z-index:251659264;mso-width-relative:page;mso-height-relative:page;" filled="f" stroked="t" coordsize="21600,21600" o:gfxdata="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eGqE1wAAAAkBAAAPAAAAAAAAAAEAIAAAACIAAABkcnMvZG93bnJldi54bWxQSwECFAAU&#10;AAAACACHTuJARK/EafIBAADrAwAADgAAAAAAAAABACAAAAAmAQAAZHJzL2Uyb0RvYy54bWxQSwUG&#10;AAAAAAYABgBZAQAAigUAAAAA&#10;">
                <v:fill on="f" focussize="0,0"/>
                <v:stroke weight="1.25pt" color="#000000" joinstyle="round"/>
                <v:imagedata o:title=""/>
                <o:lock v:ext="edit" aspectratio="f"/>
              </v:line>
            </w:pict>
          </mc:Fallback>
        </mc:AlternateContent>
      </w:r>
      <w:r>
        <w:rPr>
          <w:rFonts w:ascii="仿宋" w:hAnsi="仿宋" w:eastAsia="仿宋"/>
          <w:color w:val="auto"/>
          <w:sz w:val="32"/>
          <w:szCs w:val="32"/>
          <w:highlight w:val="none"/>
        </w:rPr>
        <mc:AlternateContent>
          <mc:Choice Requires="wps">
            <w:drawing>
              <wp:anchor distT="0" distB="0" distL="114300" distR="114300" simplePos="0" relativeHeight="251666432" behindDoc="0" locked="0" layoutInCell="1" allowOverlap="1">
                <wp:simplePos x="0" y="0"/>
                <wp:positionH relativeFrom="column">
                  <wp:posOffset>1198245</wp:posOffset>
                </wp:positionH>
                <wp:positionV relativeFrom="paragraph">
                  <wp:posOffset>6350</wp:posOffset>
                </wp:positionV>
                <wp:extent cx="635" cy="600075"/>
                <wp:effectExtent l="7620" t="0" r="10795" b="9525"/>
                <wp:wrapNone/>
                <wp:docPr id="8" name="直线 14"/>
                <wp:cNvGraphicFramePr/>
                <a:graphic xmlns:a="http://schemas.openxmlformats.org/drawingml/2006/main">
                  <a:graphicData uri="http://schemas.microsoft.com/office/word/2010/wordprocessingShape">
                    <wps:wsp>
                      <wps:cNvCnPr/>
                      <wps:spPr>
                        <a:xfrm>
                          <a:off x="0" y="0"/>
                          <a:ext cx="635" cy="60007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94.35pt;margin-top:0.5pt;height:47.25pt;width:0.05pt;z-index:251666432;mso-width-relative:page;mso-height-relative:page;" filled="f" stroked="t" coordsize="21600,21600" o:gfxdata="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gx0UF&#10;1wAAAAgBAAAPAAAAAAAAAAEAIAAAACIAAABkcnMvZG93bnJldi54bWxQSwECFAAUAAAACACHTuJA&#10;dioDdekBAADeAwAADgAAAAAAAAABACAAAAAmAQAAZHJzL2Uyb0RvYy54bWxQSwUGAAAAAAYABgBZ&#10;AQAAgQUAAAAA&#10;">
                <v:fill on="f" focussize="0,0"/>
                <v:stroke weight="1.25pt" color="#000000" joinstyle="round"/>
                <v:imagedata o:title=""/>
                <o:lock v:ext="edit" aspectratio="f"/>
              </v:line>
            </w:pict>
          </mc:Fallback>
        </mc:AlternateContent>
      </w:r>
      <w:r>
        <w:rPr>
          <w:rFonts w:hint="eastAsia" w:ascii="仿宋" w:hAnsi="仿宋" w:eastAsia="仿宋"/>
          <w:color w:val="auto"/>
          <w:sz w:val="32"/>
          <w:szCs w:val="32"/>
          <w:highlight w:val="none"/>
        </w:rPr>
        <w:t>年代号</w:t>
      </w:r>
    </w:p>
    <w:p>
      <w:pPr>
        <w:pStyle w:val="24"/>
        <w:ind w:firstLine="5592" w:firstLineChars="1798"/>
        <w:rPr>
          <w:rFonts w:hint="eastAsia" w:ascii="仿宋" w:hAnsi="仿宋" w:eastAsia="仿宋"/>
          <w:color w:val="auto"/>
          <w:sz w:val="32"/>
          <w:szCs w:val="32"/>
          <w:highlight w:val="none"/>
        </w:rPr>
      </w:pPr>
      <w:r>
        <w:rPr>
          <w:rFonts w:ascii="仿宋" w:hAnsi="仿宋" w:eastAsia="仿宋"/>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1188720</wp:posOffset>
                </wp:positionH>
                <wp:positionV relativeFrom="paragraph">
                  <wp:posOffset>203835</wp:posOffset>
                </wp:positionV>
                <wp:extent cx="2257425" cy="635"/>
                <wp:effectExtent l="0" t="0" r="0" b="0"/>
                <wp:wrapNone/>
                <wp:docPr id="2" name="直线 15"/>
                <wp:cNvGraphicFramePr/>
                <a:graphic xmlns:a="http://schemas.openxmlformats.org/drawingml/2006/main">
                  <a:graphicData uri="http://schemas.microsoft.com/office/word/2010/wordprocessingShape">
                    <wps:wsp>
                      <wps:cNvCnPr/>
                      <wps:spPr>
                        <a:xfrm flipH="1">
                          <a:off x="0" y="0"/>
                          <a:ext cx="225742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flip:x;margin-left:93.6pt;margin-top:16.05pt;height:0.05pt;width:177.75pt;z-index:251660288;mso-width-relative:page;mso-height-relative:page;" filled="f" stroked="t" coordsize="21600,21600" o:gfxdata="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NsPYdYAAAAJAQAADwAAAAAAAAABACAAAAAiAAAAZHJzL2Rvd25yZXYueG1sUEsBAhQA&#10;FAAAAAgAh07iQHvXqFr0AQAA6QMAAA4AAAAAAAAAAQAgAAAAJQEAAGRycy9lMm9Eb2MueG1sUEsF&#10;BgAAAAAGAAYAWQEAAIsFAAAAAA==&#10;">
                <v:fill on="f" focussize="0,0"/>
                <v:stroke weight="1.25pt" color="#000000" joinstyle="round"/>
                <v:imagedata o:title=""/>
                <o:lock v:ext="edit" aspectratio="f"/>
              </v:line>
            </w:pict>
          </mc:Fallback>
        </mc:AlternateContent>
      </w:r>
      <w:r>
        <w:rPr>
          <w:rFonts w:hint="eastAsia" w:ascii="仿宋" w:hAnsi="仿宋" w:eastAsia="仿宋"/>
          <w:color w:val="auto"/>
          <w:sz w:val="32"/>
          <w:szCs w:val="32"/>
          <w:highlight w:val="none"/>
        </w:rPr>
        <w:t>团体标准顺序号</w:t>
      </w:r>
    </w:p>
    <w:p>
      <w:pPr>
        <w:pStyle w:val="24"/>
        <w:ind w:firstLine="5592" w:firstLineChars="1798"/>
        <w:rPr>
          <w:rFonts w:hint="eastAsia" w:ascii="仿宋" w:hAnsi="仿宋" w:eastAsia="仿宋"/>
          <w:color w:val="auto"/>
          <w:sz w:val="32"/>
          <w:szCs w:val="32"/>
          <w:highlight w:val="none"/>
        </w:rPr>
      </w:pPr>
      <w:r>
        <w:rPr>
          <w:rFonts w:ascii="仿宋" w:hAnsi="仿宋" w:eastAsia="仿宋"/>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732155</wp:posOffset>
                </wp:positionH>
                <wp:positionV relativeFrom="paragraph">
                  <wp:posOffset>179070</wp:posOffset>
                </wp:positionV>
                <wp:extent cx="2675890" cy="635"/>
                <wp:effectExtent l="0" t="0" r="0" b="0"/>
                <wp:wrapNone/>
                <wp:docPr id="3" name="直线 16"/>
                <wp:cNvGraphicFramePr/>
                <a:graphic xmlns:a="http://schemas.openxmlformats.org/drawingml/2006/main">
                  <a:graphicData uri="http://schemas.microsoft.com/office/word/2010/wordprocessingShape">
                    <wps:wsp>
                      <wps:cNvCnPr/>
                      <wps:spPr>
                        <a:xfrm flipH="1">
                          <a:off x="0" y="0"/>
                          <a:ext cx="26758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flip:x;margin-left:57.65pt;margin-top:14.1pt;height:0.05pt;width:210.7pt;z-index:251661312;mso-width-relative:page;mso-height-relative:page;" filled="f" stroked="t" coordsize="21600,21600" o:gfxdata="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qj3uTWAAAACQEAAA8AAAAAAAAAAQAgAAAAIgAAAGRycy9kb3ducmV2LnhtbFBLAQIUABQA&#10;AAAIAIdO4kBCZRtm8gEAAOkDAAAOAAAAAAAAAAEAIAAAACUBAABkcnMvZTJvRG9jLnhtbFBLBQYA&#10;AAAABgAGAFkBAACJBQAAAAA=&#10;">
                <v:fill on="f" focussize="0,0"/>
                <v:stroke weight="1.25pt" color="#000000" joinstyle="round"/>
                <v:imagedata o:title=""/>
                <o:lock v:ext="edit" aspectratio="f"/>
              </v:line>
            </w:pict>
          </mc:Fallback>
        </mc:AlternateContent>
      </w:r>
      <w:r>
        <w:rPr>
          <w:rFonts w:hint="eastAsia" w:ascii="仿宋" w:hAnsi="仿宋" w:eastAsia="仿宋"/>
          <w:color w:val="auto"/>
          <w:sz w:val="32"/>
          <w:szCs w:val="32"/>
          <w:highlight w:val="none"/>
        </w:rPr>
        <w:t>团体代号</w:t>
      </w:r>
    </w:p>
    <w:p>
      <w:pPr>
        <w:pStyle w:val="24"/>
        <w:ind w:firstLine="5592" w:firstLineChars="1798"/>
        <w:rPr>
          <w:rFonts w:hint="eastAsia" w:ascii="仿宋" w:hAnsi="仿宋" w:eastAsia="仿宋"/>
          <w:color w:val="auto"/>
          <w:sz w:val="32"/>
          <w:szCs w:val="32"/>
          <w:highlight w:val="none"/>
        </w:rPr>
      </w:pPr>
      <w:r>
        <w:rPr>
          <w:rFonts w:ascii="仿宋" w:hAnsi="仿宋" w:eastAsia="仿宋"/>
          <w:color w:val="auto"/>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436880</wp:posOffset>
                </wp:positionH>
                <wp:positionV relativeFrom="paragraph">
                  <wp:posOffset>193040</wp:posOffset>
                </wp:positionV>
                <wp:extent cx="2999740" cy="8890"/>
                <wp:effectExtent l="0" t="0" r="0" b="0"/>
                <wp:wrapNone/>
                <wp:docPr id="4" name="直线 17"/>
                <wp:cNvGraphicFramePr/>
                <a:graphic xmlns:a="http://schemas.openxmlformats.org/drawingml/2006/main">
                  <a:graphicData uri="http://schemas.microsoft.com/office/word/2010/wordprocessingShape">
                    <wps:wsp>
                      <wps:cNvCnPr/>
                      <wps:spPr>
                        <a:xfrm flipH="1" flipV="1">
                          <a:off x="0" y="0"/>
                          <a:ext cx="2999740" cy="88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flip:x y;margin-left:34.4pt;margin-top:15.2pt;height:0.7pt;width:236.2pt;z-index:251662336;mso-width-relative:page;mso-height-relative:page;" filled="f" stroked="t" coordsize="21600,21600" o:gfxdata="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wtiL9kAAAAIAQAADwAAAAAAAAABACAAAAAiAAAAZHJzL2Rvd25yZXYu&#10;eG1sUEsBAhQAFAAAAAgAh07iQNAubL36AQAA9AMAAA4AAAAAAAAAAQAgAAAAKAEAAGRycy9lMm9E&#10;b2MueG1sUEsFBgAAAAAGAAYAWQEAAJQFAAAAAA==&#10;">
                <v:fill on="f" focussize="0,0"/>
                <v:stroke weight="1.25pt" color="#000000" joinstyle="round"/>
                <v:imagedata o:title=""/>
                <o:lock v:ext="edit" aspectratio="f"/>
              </v:line>
            </w:pict>
          </mc:Fallback>
        </mc:AlternateContent>
      </w:r>
      <w:r>
        <w:rPr>
          <w:rFonts w:hint="eastAsia" w:ascii="仿宋" w:hAnsi="仿宋" w:eastAsia="仿宋"/>
          <w:color w:val="auto"/>
          <w:sz w:val="32"/>
          <w:szCs w:val="32"/>
          <w:highlight w:val="none"/>
        </w:rPr>
        <w:t>团体标准代号</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第十三条  </w:t>
      </w:r>
      <w:r>
        <w:rPr>
          <w:rFonts w:hint="eastAsia" w:ascii="仿宋" w:hAnsi="仿宋" w:eastAsia="仿宋" w:cs="仿宋"/>
          <w:color w:val="auto"/>
          <w:sz w:val="32"/>
          <w:szCs w:val="32"/>
          <w:highlight w:val="none"/>
        </w:rPr>
        <w:t>针对一个标准化对象，原则上应编制成一项标准并作为整体发布，在标准篇幅过长、内容相互关联等情况下，可根据需要编制为分部分标准或系列标准。</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第十四条  </w:t>
      </w:r>
      <w:r>
        <w:rPr>
          <w:rFonts w:hint="eastAsia" w:ascii="仿宋" w:hAnsi="仿宋" w:eastAsia="仿宋" w:cs="仿宋"/>
          <w:color w:val="auto"/>
          <w:sz w:val="32"/>
          <w:szCs w:val="32"/>
          <w:highlight w:val="none"/>
        </w:rPr>
        <w:t>分部分标准编号从阿拉伯数字1开始，并用下脚点与团体标准顺序号隔开，如“</w:t>
      </w:r>
      <w:r>
        <w:rPr>
          <w:rFonts w:hint="eastAsia" w:ascii="仿宋" w:hAnsi="仿宋" w:eastAsia="仿宋"/>
          <w:color w:val="auto"/>
          <w:sz w:val="32"/>
          <w:szCs w:val="32"/>
          <w:highlight w:val="none"/>
        </w:rPr>
        <w:t>T/CTS</w:t>
      </w:r>
      <w:r>
        <w:rPr>
          <w:rFonts w:hint="eastAsia" w:ascii="仿宋" w:hAnsi="仿宋" w:eastAsia="仿宋" w:cs="仿宋"/>
          <w:color w:val="auto"/>
          <w:sz w:val="32"/>
          <w:szCs w:val="32"/>
          <w:highlight w:val="none"/>
        </w:rPr>
        <w:t xml:space="preserve"> XXXX.1—XXXX”。</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第十五条  </w:t>
      </w:r>
      <w:r>
        <w:rPr>
          <w:rFonts w:hint="eastAsia" w:ascii="仿宋" w:hAnsi="仿宋" w:eastAsia="仿宋" w:cs="仿宋"/>
          <w:color w:val="auto"/>
          <w:sz w:val="32"/>
          <w:szCs w:val="32"/>
          <w:highlight w:val="none"/>
        </w:rPr>
        <w:t>系列标准的每一项标准号按照单项标准进行编号，如“</w:t>
      </w:r>
      <w:r>
        <w:rPr>
          <w:rFonts w:hint="eastAsia" w:ascii="仿宋" w:hAnsi="仿宋" w:eastAsia="仿宋"/>
          <w:color w:val="auto"/>
          <w:sz w:val="32"/>
          <w:szCs w:val="32"/>
          <w:highlight w:val="none"/>
        </w:rPr>
        <w:t>T/CTS</w:t>
      </w:r>
      <w:r>
        <w:rPr>
          <w:rFonts w:hint="eastAsia" w:ascii="仿宋" w:hAnsi="仿宋" w:eastAsia="仿宋" w:cs="仿宋"/>
          <w:color w:val="auto"/>
          <w:sz w:val="32"/>
          <w:szCs w:val="32"/>
          <w:highlight w:val="none"/>
        </w:rPr>
        <w:t xml:space="preserve"> XXXX—XXXX”。</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第十六条  </w:t>
      </w:r>
      <w:r>
        <w:rPr>
          <w:rFonts w:hint="eastAsia" w:ascii="仿宋" w:hAnsi="仿宋" w:eastAsia="仿宋" w:cs="仿宋"/>
          <w:color w:val="auto"/>
          <w:sz w:val="32"/>
          <w:szCs w:val="32"/>
          <w:highlight w:val="none"/>
        </w:rPr>
        <w:t>等同采用国际标准的团体标准编号采用双编号，如“</w:t>
      </w:r>
      <w:r>
        <w:rPr>
          <w:rFonts w:hint="eastAsia" w:ascii="仿宋" w:hAnsi="仿宋" w:eastAsia="仿宋"/>
          <w:color w:val="auto"/>
          <w:sz w:val="32"/>
          <w:szCs w:val="32"/>
          <w:highlight w:val="none"/>
        </w:rPr>
        <w:t>T/CTS</w:t>
      </w:r>
      <w:r>
        <w:rPr>
          <w:rFonts w:hint="eastAsia" w:ascii="仿宋" w:hAnsi="仿宋" w:eastAsia="仿宋" w:cs="仿宋"/>
          <w:color w:val="auto"/>
          <w:sz w:val="32"/>
          <w:szCs w:val="32"/>
          <w:highlight w:val="none"/>
        </w:rPr>
        <w:t xml:space="preserve"> XXXX—XXXX／ISOXXXXX：XXXX”。</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第十七条  </w:t>
      </w:r>
      <w:r>
        <w:rPr>
          <w:rFonts w:hint="eastAsia" w:ascii="仿宋" w:hAnsi="仿宋" w:eastAsia="仿宋" w:cs="仿宋"/>
          <w:color w:val="auto"/>
          <w:sz w:val="32"/>
          <w:szCs w:val="32"/>
          <w:highlight w:val="none"/>
        </w:rPr>
        <w:t>协会标准化工作中产生的制度文件、标准文本及其他工作文件由协会归档。</w:t>
      </w:r>
    </w:p>
    <w:p>
      <w:pPr>
        <w:pStyle w:val="2"/>
        <w:jc w:val="center"/>
        <w:rPr>
          <w:rFonts w:hint="eastAsia"/>
          <w:color w:val="auto"/>
          <w:sz w:val="32"/>
          <w:highlight w:val="none"/>
        </w:rPr>
      </w:pPr>
      <w:r>
        <w:rPr>
          <w:rFonts w:hint="eastAsia" w:ascii="黑体" w:hAnsi="黑体" w:eastAsia="黑体" w:cs="黑体"/>
          <w:color w:val="auto"/>
          <w:sz w:val="32"/>
          <w:highlight w:val="none"/>
        </w:rPr>
        <w:t>第三章  团体标准制修订程序</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第十八条  </w:t>
      </w:r>
      <w:r>
        <w:rPr>
          <w:rFonts w:hint="eastAsia" w:ascii="仿宋" w:hAnsi="仿宋" w:eastAsia="仿宋"/>
          <w:color w:val="auto"/>
          <w:sz w:val="32"/>
          <w:szCs w:val="32"/>
          <w:highlight w:val="none"/>
        </w:rPr>
        <w:t>团体标准的制修订工作原则上应按照提案、立项、起草、征求意见、技术审查、审议、批准、发布、实施、宣贯和复审等</w:t>
      </w:r>
      <w:r>
        <w:rPr>
          <w:rFonts w:hint="eastAsia" w:ascii="仿宋" w:hAnsi="仿宋" w:eastAsia="仿宋" w:cs="仿宋"/>
          <w:color w:val="auto"/>
          <w:sz w:val="32"/>
          <w:szCs w:val="32"/>
          <w:highlight w:val="none"/>
        </w:rPr>
        <w:t>程序进行。</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第十九条  </w:t>
      </w:r>
      <w:r>
        <w:rPr>
          <w:rFonts w:hint="eastAsia" w:ascii="仿宋" w:hAnsi="仿宋" w:eastAsia="仿宋" w:cs="仿宋"/>
          <w:color w:val="auto"/>
          <w:sz w:val="32"/>
          <w:szCs w:val="32"/>
          <w:highlight w:val="none"/>
        </w:rPr>
        <w:t>符合以下条件的团体标准修订项目，可采用快速程序由立项阶段直接进入征求意见阶段：</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（一）公安部交通管理局提出的团体标准制修订任务；</w:t>
      </w:r>
    </w:p>
    <w:p>
      <w:pPr>
        <w:ind w:firstLine="622" w:firstLineChars="200"/>
        <w:rPr>
          <w:rFonts w:ascii="仿宋" w:hAnsi="仿宋" w:eastAsia="黑体" w:cs="仿宋"/>
          <w:color w:val="auto"/>
          <w:sz w:val="32"/>
          <w:szCs w:val="32"/>
          <w:highlight w:val="none"/>
        </w:rPr>
      </w:pPr>
      <w:r>
        <w:rPr>
          <w:rFonts w:hint="eastAsia" w:ascii="仿宋" w:hAnsi="仿宋" w:eastAsia="仿宋" w:cs="仿宋"/>
          <w:color w:val="auto"/>
          <w:sz w:val="32"/>
          <w:szCs w:val="32"/>
          <w:highlight w:val="none"/>
        </w:rPr>
        <w:t>（二）根据交通管理重点业务需求，由公安部道路交通安全研究中心、公安部交通管理科学研究所提出立项的团体标准。</w:t>
      </w:r>
    </w:p>
    <w:p>
      <w:pPr>
        <w:pStyle w:val="3"/>
        <w:jc w:val="center"/>
        <w:rPr>
          <w:rFonts w:hint="eastAsia" w:ascii="黑体" w:hAnsi="黑体" w:cs="黑体"/>
          <w:b w:val="0"/>
          <w:bCs/>
          <w:color w:val="auto"/>
          <w:highlight w:val="none"/>
        </w:rPr>
      </w:pPr>
      <w:r>
        <w:rPr>
          <w:rFonts w:hint="eastAsia" w:ascii="黑体" w:hAnsi="黑体" w:cs="黑体"/>
          <w:b w:val="0"/>
          <w:bCs/>
          <w:color w:val="auto"/>
          <w:highlight w:val="none"/>
        </w:rPr>
        <w:t>第一节 提案和立项</w:t>
      </w:r>
    </w:p>
    <w:p>
      <w:pPr>
        <w:pStyle w:val="24"/>
        <w:ind w:firstLine="622" w:firstLineChars="200"/>
        <w:rPr>
          <w:rFonts w:hint="eastAsia" w:ascii="仿宋" w:hAnsi="仿宋" w:eastAsia="仿宋" w:cs="仿宋"/>
          <w:color w:val="auto"/>
          <w:kern w:val="2"/>
          <w:sz w:val="32"/>
          <w:szCs w:val="32"/>
          <w:highlight w:val="none"/>
        </w:rPr>
      </w:pPr>
      <w:r>
        <w:rPr>
          <w:rFonts w:hint="eastAsia" w:ascii="仿宋" w:hAnsi="仿宋" w:eastAsia="黑体" w:cs="仿宋"/>
          <w:color w:val="auto"/>
          <w:kern w:val="2"/>
          <w:sz w:val="32"/>
          <w:szCs w:val="32"/>
          <w:highlight w:val="none"/>
        </w:rPr>
        <w:t>第二十条</w:t>
      </w:r>
      <w:r>
        <w:rPr>
          <w:rFonts w:hint="eastAsia" w:ascii="仿宋" w:hAnsi="仿宋" w:eastAsia="仿宋" w:cs="仿宋"/>
          <w:color w:val="auto"/>
          <w:kern w:val="2"/>
          <w:sz w:val="32"/>
          <w:szCs w:val="32"/>
          <w:highlight w:val="none"/>
        </w:rPr>
        <w:t xml:space="preserve">  团体标准提案的提出和立项：</w:t>
      </w:r>
    </w:p>
    <w:p>
      <w:pPr>
        <w:pStyle w:val="24"/>
        <w:ind w:firstLine="610" w:firstLineChars="196"/>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（一）由会员单位联合3家及以上单位提出的团体标准提案；</w:t>
      </w:r>
    </w:p>
    <w:p>
      <w:pPr>
        <w:pStyle w:val="24"/>
        <w:ind w:firstLine="610" w:firstLineChars="196"/>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（二）协会根据行业发展需要提出团体标准提案；</w:t>
      </w:r>
    </w:p>
    <w:p>
      <w:pPr>
        <w:pStyle w:val="24"/>
        <w:ind w:firstLine="610" w:firstLineChars="196"/>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（三）相关政府部门委托提出团体标准提案；</w:t>
      </w:r>
    </w:p>
    <w:p>
      <w:pPr>
        <w:pStyle w:val="24"/>
        <w:ind w:firstLine="610" w:firstLineChars="196"/>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（四）协会与其他社会团体、科研机构等共同提出的提案。</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第二十一条  </w:t>
      </w:r>
      <w:r>
        <w:rPr>
          <w:rFonts w:hint="eastAsia" w:ascii="仿宋" w:hAnsi="仿宋" w:eastAsia="仿宋" w:cs="仿宋"/>
          <w:color w:val="auto"/>
          <w:sz w:val="32"/>
          <w:szCs w:val="32"/>
          <w:highlight w:val="none"/>
        </w:rPr>
        <w:t>立项申请应提供以下材料：</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（－）团体标准提案立项申请表（附件1）；</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（二）团体标准草案或大纲；</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（三）其他有助于说明团体标准立项情况的文件。</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立项申请的标准分多个部分的、各部分应分别提供团体标准立项申请表，团体标准草案等材料。</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主要申请单位应确保立项申请材料内容完备，准确无误，并对内容负责。</w:t>
      </w:r>
    </w:p>
    <w:p>
      <w:pPr>
        <w:pStyle w:val="24"/>
        <w:ind w:firstLine="610" w:firstLineChars="196"/>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第二十二条  </w:t>
      </w:r>
      <w:r>
        <w:rPr>
          <w:rFonts w:hint="eastAsia" w:ascii="仿宋" w:hAnsi="仿宋" w:eastAsia="仿宋" w:cs="仿宋"/>
          <w:color w:val="auto"/>
          <w:kern w:val="2"/>
          <w:sz w:val="32"/>
          <w:szCs w:val="32"/>
          <w:highlight w:val="none"/>
        </w:rPr>
        <w:t>提案由协会标委会投票表决，获得参与投票委员50%以上赞成票的提案可进入立项评审程序。参与投票成员数不少于协会标委会委员数的2/3。</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第二十三条  </w:t>
      </w:r>
      <w:r>
        <w:rPr>
          <w:rFonts w:hint="eastAsia" w:ascii="仿宋" w:hAnsi="仿宋" w:eastAsia="仿宋" w:cs="仿宋"/>
          <w:color w:val="auto"/>
          <w:sz w:val="32"/>
          <w:szCs w:val="32"/>
          <w:highlight w:val="none"/>
        </w:rPr>
        <w:t>协会负责组织成立评审小组，对团体标准立项的必要性、可行性等方面进行统一评审，形成团体标准立项评审表（附件2）。评审小组由来自监管部门、自律组织、从业机构、高等院校、科研院所等方面的专家组成。</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第二十四条  </w:t>
      </w:r>
      <w:r>
        <w:rPr>
          <w:rFonts w:hint="eastAsia" w:ascii="仿宋" w:hAnsi="仿宋" w:eastAsia="仿宋" w:cs="仿宋"/>
          <w:color w:val="auto"/>
          <w:sz w:val="32"/>
          <w:szCs w:val="32"/>
          <w:highlight w:val="none"/>
        </w:rPr>
        <w:t>立项评审通过后列入团体标准立项计划，由协会标委会秘书处在全国团体标准信息平台发布立项公告，无单位（或个人）对立项项目存在异议，经协会领导同意，向团体标准主要申请单位发立项通知；对于存在异议的立项项目，协会标委会需根据具体问题进一步开展研究、评审，要求申请单位修改。</w:t>
      </w:r>
    </w:p>
    <w:p>
      <w:pPr>
        <w:pStyle w:val="3"/>
        <w:jc w:val="center"/>
        <w:rPr>
          <w:rFonts w:hint="eastAsia" w:ascii="宋体" w:hAnsi="宋体" w:eastAsia="宋体" w:cs="宋体"/>
          <w:color w:val="auto"/>
          <w:highlight w:val="none"/>
        </w:rPr>
      </w:pPr>
      <w:r>
        <w:rPr>
          <w:rFonts w:hint="eastAsia" w:ascii="黑体" w:hAnsi="黑体" w:cs="黑体"/>
          <w:b w:val="0"/>
          <w:bCs/>
          <w:color w:val="auto"/>
          <w:highlight w:val="none"/>
        </w:rPr>
        <w:t>第二节  起草</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第二十五条  </w:t>
      </w:r>
      <w:r>
        <w:rPr>
          <w:rFonts w:hint="eastAsia" w:ascii="仿宋" w:hAnsi="仿宋" w:eastAsia="仿宋" w:cs="仿宋"/>
          <w:color w:val="auto"/>
          <w:sz w:val="32"/>
          <w:szCs w:val="32"/>
          <w:highlight w:val="none"/>
        </w:rPr>
        <w:t>团体标准主要申请单位接到立项通知后，原则上由主要申请单位负责组建团体标准起草工作组。起草工作组由团体标准申请单位共同组成，每家参与单位原则上不得超过3位代表，同时可邀请业内专家加入起草组。</w:t>
      </w:r>
      <w:r>
        <w:rPr>
          <w:rFonts w:hint="eastAsia" w:ascii="仿宋" w:hAnsi="仿宋" w:eastAsia="仿宋"/>
          <w:color w:val="auto"/>
          <w:sz w:val="32"/>
          <w:szCs w:val="32"/>
          <w:highlight w:val="none"/>
        </w:rPr>
        <w:t>起草工作组的构成应符合利益相关方代表均衡的原则，报协会</w:t>
      </w:r>
      <w:r>
        <w:rPr>
          <w:rFonts w:hint="eastAsia" w:ascii="仿宋" w:hAnsi="仿宋" w:eastAsia="仿宋" w:cs="仿宋"/>
          <w:color w:val="auto"/>
          <w:sz w:val="32"/>
          <w:szCs w:val="32"/>
          <w:highlight w:val="none"/>
        </w:rPr>
        <w:t>标委会秘书处备案同意后，开展团体标准的研究、编制等工作。</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第二十六条  </w:t>
      </w:r>
      <w:r>
        <w:rPr>
          <w:rFonts w:hint="eastAsia" w:ascii="仿宋" w:hAnsi="仿宋" w:eastAsia="仿宋" w:cs="仿宋"/>
          <w:color w:val="auto"/>
          <w:sz w:val="32"/>
          <w:szCs w:val="32"/>
          <w:highlight w:val="none"/>
        </w:rPr>
        <w:t>团体标准应参照GB／T 1.1《标准化工作导则 第1部分：标准化文件的结构和起草规则》的要求起草、同时撰写编制说明。起草过程中，起草工作组应至少组织一次标准编写工作会，邀请协会标委会及有关专家对标准内容、标准编写的规范性、标准涉及的知识产权等进行咨询。会后由起草工作组编写形成会议纪要并报协会标委会秘书处备案。起草工作完成后，形成团体标准征求意见稿。</w:t>
      </w:r>
    </w:p>
    <w:p>
      <w:pPr>
        <w:ind w:firstLine="622" w:firstLineChars="200"/>
        <w:rPr>
          <w:rFonts w:ascii="仿宋" w:hAnsi="仿宋" w:eastAsia="仿宋" w:cs="仿宋"/>
          <w:color w:val="auto"/>
          <w:sz w:val="32"/>
          <w:szCs w:val="32"/>
          <w:highlight w:val="none"/>
        </w:rPr>
      </w:pPr>
      <w:r>
        <w:rPr>
          <w:rFonts w:hint="eastAsia" w:ascii="仿宋" w:hAnsi="仿宋" w:eastAsia="黑体" w:cs="仿宋"/>
          <w:bCs/>
          <w:color w:val="auto"/>
          <w:sz w:val="32"/>
          <w:szCs w:val="32"/>
          <w:highlight w:val="none"/>
        </w:rPr>
        <w:t>第二十七条</w:t>
      </w:r>
      <w:r>
        <w:rPr>
          <w:rFonts w:hint="eastAsia" w:ascii="仿宋" w:hAnsi="仿宋" w:eastAsia="仿宋" w:cs="仿宋"/>
          <w:color w:val="auto"/>
          <w:sz w:val="32"/>
          <w:szCs w:val="32"/>
          <w:highlight w:val="none"/>
        </w:rPr>
        <w:t xml:space="preserve">  起草阶段原则上不超过6个月。</w:t>
      </w:r>
    </w:p>
    <w:p>
      <w:pPr>
        <w:pStyle w:val="3"/>
        <w:jc w:val="center"/>
        <w:rPr>
          <w:rFonts w:hint="eastAsia" w:ascii="黑体" w:hAnsi="黑体" w:cs="黑体"/>
          <w:b w:val="0"/>
          <w:bCs/>
          <w:color w:val="auto"/>
          <w:highlight w:val="none"/>
        </w:rPr>
      </w:pPr>
      <w:r>
        <w:rPr>
          <w:rFonts w:hint="eastAsia" w:ascii="黑体" w:hAnsi="黑体" w:cs="黑体"/>
          <w:b w:val="0"/>
          <w:bCs/>
          <w:color w:val="auto"/>
          <w:highlight w:val="none"/>
        </w:rPr>
        <w:t>第三节  征求意见和技术审查</w:t>
      </w:r>
    </w:p>
    <w:p>
      <w:pPr>
        <w:ind w:firstLine="622" w:firstLineChars="200"/>
        <w:rPr>
          <w:rFonts w:hint="eastAsia" w:ascii="宋体" w:hAnsi="宋体" w:cs="宋体"/>
          <w:color w:val="auto"/>
          <w:kern w:val="0"/>
          <w:sz w:val="24"/>
          <w:highlight w:val="none"/>
        </w:rPr>
      </w:pPr>
      <w:r>
        <w:rPr>
          <w:rFonts w:hint="eastAsia" w:ascii="仿宋" w:hAnsi="仿宋" w:eastAsia="黑体" w:cs="仿宋"/>
          <w:bCs/>
          <w:color w:val="auto"/>
          <w:sz w:val="32"/>
          <w:szCs w:val="32"/>
          <w:highlight w:val="none"/>
        </w:rPr>
        <w:t xml:space="preserve">第二十八条  </w:t>
      </w:r>
      <w:r>
        <w:rPr>
          <w:rFonts w:hint="eastAsia" w:ascii="仿宋" w:hAnsi="仿宋" w:eastAsia="仿宋" w:cs="仿宋"/>
          <w:color w:val="auto"/>
          <w:sz w:val="32"/>
          <w:szCs w:val="32"/>
          <w:highlight w:val="none"/>
        </w:rPr>
        <w:t>团体标准征求意见稿和编制说明经协会标委会秘书处审核后在全国团体标准信息平台上公开征求意见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同时向主要申请单位发送征求意见通知，由主要申请单位负责组织征求意见，征求意见范围应覆盖团体标准涉及的相关方，并经协会标委会秘书处同意。</w:t>
      </w:r>
      <w:r>
        <w:rPr>
          <w:rFonts w:ascii="仿宋" w:hAnsi="仿宋" w:eastAsia="仿宋" w:cs="仿宋"/>
          <w:color w:val="auto"/>
          <w:sz w:val="32"/>
          <w:szCs w:val="32"/>
          <w:highlight w:val="none"/>
        </w:rPr>
        <w:t>征求意见的期限一般</w:t>
      </w:r>
      <w:r>
        <w:rPr>
          <w:rFonts w:hint="eastAsia" w:ascii="仿宋" w:hAnsi="仿宋" w:eastAsia="仿宋" w:cs="仿宋"/>
          <w:color w:val="auto"/>
          <w:sz w:val="32"/>
          <w:szCs w:val="32"/>
          <w:highlight w:val="none"/>
        </w:rPr>
        <w:t>不少于</w:t>
      </w:r>
      <w:r>
        <w:rPr>
          <w:rFonts w:ascii="仿宋" w:hAnsi="仿宋" w:eastAsia="仿宋" w:cs="仿宋"/>
          <w:color w:val="auto"/>
          <w:sz w:val="32"/>
          <w:szCs w:val="32"/>
          <w:highlight w:val="none"/>
        </w:rPr>
        <w:t>30个</w:t>
      </w:r>
      <w:r>
        <w:rPr>
          <w:rFonts w:hint="eastAsia" w:ascii="仿宋" w:hAnsi="仿宋" w:eastAsia="仿宋" w:cs="仿宋"/>
          <w:color w:val="auto"/>
          <w:sz w:val="32"/>
          <w:szCs w:val="32"/>
          <w:highlight w:val="none"/>
        </w:rPr>
        <w:t>日历</w:t>
      </w:r>
      <w:r>
        <w:rPr>
          <w:rFonts w:ascii="仿宋" w:hAnsi="仿宋" w:eastAsia="仿宋" w:cs="仿宋"/>
          <w:color w:val="auto"/>
          <w:sz w:val="32"/>
          <w:szCs w:val="32"/>
          <w:highlight w:val="none"/>
        </w:rPr>
        <w:t>日</w:t>
      </w:r>
      <w:r>
        <w:rPr>
          <w:rFonts w:hint="eastAsia" w:ascii="仿宋" w:hAnsi="仿宋" w:eastAsia="仿宋" w:cs="仿宋"/>
          <w:color w:val="auto"/>
          <w:sz w:val="32"/>
          <w:szCs w:val="32"/>
          <w:highlight w:val="none"/>
        </w:rPr>
        <w:t>。</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第二十九条  </w:t>
      </w:r>
      <w:r>
        <w:rPr>
          <w:rFonts w:hint="eastAsia" w:ascii="仿宋" w:hAnsi="仿宋" w:eastAsia="仿宋" w:cs="仿宋"/>
          <w:color w:val="auto"/>
          <w:sz w:val="32"/>
          <w:szCs w:val="32"/>
          <w:highlight w:val="none"/>
        </w:rPr>
        <w:t>被征求意见的单位或个人逾期未回复的按无异议处理。</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第三十条  </w:t>
      </w:r>
      <w:r>
        <w:rPr>
          <w:rFonts w:hint="eastAsia" w:ascii="仿宋" w:hAnsi="仿宋" w:eastAsia="仿宋" w:cs="仿宋"/>
          <w:color w:val="auto"/>
          <w:sz w:val="32"/>
          <w:szCs w:val="32"/>
          <w:highlight w:val="none"/>
        </w:rPr>
        <w:t>团体标准起草工作组应认真汇总和处理反馈意见，编制团体标准征求意见汇总处理表（附件3），对团体标准征求意见稿进行必要修改，形成团体标准送审稿。</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第三十一条  </w:t>
      </w:r>
      <w:r>
        <w:rPr>
          <w:rFonts w:hint="eastAsia" w:ascii="仿宋" w:hAnsi="仿宋" w:eastAsia="仿宋" w:cs="仿宋"/>
          <w:color w:val="auto"/>
          <w:sz w:val="32"/>
          <w:szCs w:val="32"/>
          <w:highlight w:val="none"/>
        </w:rPr>
        <w:t>协会标委会秘书处负责组织团体标准技术审查工作，对团体标准送审稿及相关材料进行初审后，组织相关委员和行业内专家进行技术审查。技术审查采用会审或函审方式，审查小组由来自监管部门、自律组织、从业机构、高等院校、科研院所等方面的专家组成，一般不少于7人，专家专业应包括标准内容涉及的主要专业。团体标准起草工作组成员应回避。</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第三十二条  </w:t>
      </w:r>
      <w:r>
        <w:rPr>
          <w:rFonts w:hint="eastAsia" w:ascii="仿宋" w:hAnsi="仿宋" w:eastAsia="仿宋" w:cs="仿宋"/>
          <w:color w:val="auto"/>
          <w:sz w:val="32"/>
          <w:szCs w:val="32"/>
          <w:highlight w:val="none"/>
        </w:rPr>
        <w:t>协会标委会秘书处应至少提前10个工作日将团体标准技术审查材料交审查小组成员，技术审查材料应包括：</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（－）团体标准送审稿；</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（二）编制说明；</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（三）团体标准征求意见汇总处理表；</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（四）其他有助于说明标准情况的材料。</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第三十三条  </w:t>
      </w:r>
      <w:r>
        <w:rPr>
          <w:rFonts w:hint="eastAsia" w:ascii="仿宋" w:hAnsi="仿宋" w:eastAsia="仿宋" w:cs="仿宋"/>
          <w:color w:val="auto"/>
          <w:sz w:val="32"/>
          <w:szCs w:val="32"/>
          <w:highlight w:val="none"/>
        </w:rPr>
        <w:t>审查小组对团体标准是否符合国家有关法律、法规和政策要求，是否有助于规范市场、推动创新等方面进行技术审查。</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第三十四条  </w:t>
      </w:r>
      <w:r>
        <w:rPr>
          <w:rFonts w:hint="eastAsia" w:ascii="仿宋" w:hAnsi="仿宋" w:eastAsia="仿宋" w:cs="仿宋"/>
          <w:color w:val="auto"/>
          <w:sz w:val="32"/>
          <w:szCs w:val="32"/>
          <w:highlight w:val="none"/>
        </w:rPr>
        <w:t>团体标准技术审查应形成团体标准审查意见表（附件4）。获得审查小组成员总数三分之二以上赞成票视为审查通过。审查未通过的，由审查小组给出重新征求意见、修订或终止项目的意见。</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第三十五条  </w:t>
      </w:r>
      <w:r>
        <w:rPr>
          <w:rFonts w:hint="eastAsia" w:ascii="仿宋" w:hAnsi="仿宋" w:eastAsia="仿宋" w:cs="仿宋"/>
          <w:color w:val="auto"/>
          <w:sz w:val="32"/>
          <w:szCs w:val="32"/>
          <w:highlight w:val="none"/>
        </w:rPr>
        <w:t>团体标准起草工作组应认真处理审查意见，编写团体标准技术审查意见汇总处理表（附件5），按照审查小组提出的修改意见进行修改，形成团体标准审议稿。</w:t>
      </w:r>
    </w:p>
    <w:p>
      <w:pPr>
        <w:pStyle w:val="3"/>
        <w:jc w:val="center"/>
        <w:rPr>
          <w:rFonts w:hint="eastAsia" w:ascii="黑体" w:hAnsi="黑体" w:cs="黑体"/>
          <w:b w:val="0"/>
          <w:bCs/>
          <w:color w:val="auto"/>
          <w:highlight w:val="none"/>
        </w:rPr>
      </w:pPr>
      <w:r>
        <w:rPr>
          <w:rFonts w:hint="eastAsia" w:ascii="黑体" w:hAnsi="黑体" w:cs="黑体"/>
          <w:b w:val="0"/>
          <w:bCs/>
          <w:color w:val="auto"/>
          <w:highlight w:val="none"/>
        </w:rPr>
        <w:t>第四节  通过和发布</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第三十六条  </w:t>
      </w:r>
      <w:r>
        <w:rPr>
          <w:rFonts w:hint="eastAsia" w:ascii="仿宋" w:hAnsi="仿宋" w:eastAsia="仿宋" w:cs="仿宋"/>
          <w:color w:val="auto"/>
          <w:sz w:val="32"/>
          <w:szCs w:val="32"/>
          <w:highlight w:val="none"/>
        </w:rPr>
        <w:t>团体标准审议应由主要申请单位提出并提交以下材料：</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（－）团体标准审议稿；</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（二）编制说明；</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（三）团体标准征求意见汇总处理表；</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（四）团体标准技术审查表；</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（五）团体标准技术审查意见汇总处理表。</w:t>
      </w:r>
    </w:p>
    <w:p>
      <w:pPr>
        <w:pStyle w:val="24"/>
        <w:ind w:firstLine="610" w:firstLineChars="196"/>
        <w:rPr>
          <w:rFonts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第三十七条  </w:t>
      </w:r>
      <w:r>
        <w:rPr>
          <w:rFonts w:hint="eastAsia" w:ascii="仿宋" w:hAnsi="仿宋" w:eastAsia="仿宋" w:cs="仿宋"/>
          <w:color w:val="auto"/>
          <w:sz w:val="32"/>
          <w:szCs w:val="32"/>
          <w:highlight w:val="none"/>
        </w:rPr>
        <w:t>团体标准由协会标委会采取投票表决的方式审议并形成最终决议，委员应认真审议团体标准的各项材料，积极提出修改意见。团体标准</w:t>
      </w:r>
      <w:r>
        <w:rPr>
          <w:rFonts w:hint="eastAsia" w:ascii="仿宋" w:hAnsi="仿宋" w:eastAsia="仿宋" w:cs="仿宋"/>
          <w:color w:val="auto"/>
          <w:kern w:val="2"/>
          <w:sz w:val="32"/>
          <w:szCs w:val="32"/>
          <w:highlight w:val="none"/>
        </w:rPr>
        <w:t>获得参与投票委员50%以上赞成票的视为审议通过，参与投票成员数不少于协会标委会委员数的2/3。审议不通过的，协会标委会秘书处征求反对委员审议意见，</w:t>
      </w:r>
      <w:r>
        <w:rPr>
          <w:rFonts w:hint="eastAsia" w:ascii="仿宋" w:hAnsi="仿宋" w:eastAsia="仿宋" w:cs="仿宋"/>
          <w:color w:val="auto"/>
          <w:sz w:val="32"/>
          <w:szCs w:val="32"/>
          <w:highlight w:val="none"/>
        </w:rPr>
        <w:t>团体标准起草工作组应认真处理审议意见，</w:t>
      </w:r>
      <w:r>
        <w:rPr>
          <w:rFonts w:hint="eastAsia" w:ascii="仿宋" w:hAnsi="仿宋" w:eastAsia="仿宋" w:cs="仿宋"/>
          <w:color w:val="auto"/>
          <w:kern w:val="2"/>
          <w:sz w:val="32"/>
          <w:szCs w:val="32"/>
          <w:highlight w:val="none"/>
        </w:rPr>
        <w:t>按审议意见修改后再次提交审议。仍不通过审议的，项目终止。</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第三十八条  </w:t>
      </w:r>
      <w:r>
        <w:rPr>
          <w:rFonts w:hint="eastAsia" w:ascii="仿宋" w:hAnsi="仿宋" w:eastAsia="仿宋" w:cs="仿宋"/>
          <w:color w:val="auto"/>
          <w:sz w:val="32"/>
          <w:szCs w:val="32"/>
          <w:highlight w:val="none"/>
        </w:rPr>
        <w:t>团体标准经协会标委会审议通过后，相关决议报协会理事会审批。审批通过的，由协会在全国团体标准信息平台上正式发布。审批不通过的，协会标委会秘书处征求反对方审批意见，团体标准起草工作组应认真处理审批意见，按审议意见修改后再次提交审批。仍不通过审批的，项目终止。</w:t>
      </w:r>
    </w:p>
    <w:p>
      <w:pPr>
        <w:ind w:firstLine="622" w:firstLineChars="200"/>
        <w:rPr>
          <w:rFonts w:ascii="仿宋" w:hAnsi="仿宋" w:eastAsia="仿宋" w:cs="仿宋"/>
          <w:color w:val="auto"/>
          <w:sz w:val="32"/>
          <w:szCs w:val="32"/>
          <w:highlight w:val="none"/>
        </w:rPr>
      </w:pPr>
      <w:r>
        <w:rPr>
          <w:rFonts w:hint="eastAsia" w:ascii="仿宋" w:hAnsi="仿宋" w:eastAsia="黑体" w:cs="仿宋"/>
          <w:bCs/>
          <w:color w:val="auto"/>
          <w:sz w:val="32"/>
          <w:szCs w:val="32"/>
          <w:highlight w:val="none"/>
        </w:rPr>
        <w:t>第三十九条</w:t>
      </w:r>
      <w:r>
        <w:rPr>
          <w:rFonts w:hint="eastAsia" w:ascii="仿宋" w:hAnsi="仿宋" w:eastAsia="仿宋" w:cs="仿宋"/>
          <w:color w:val="auto"/>
          <w:sz w:val="32"/>
          <w:szCs w:val="32"/>
          <w:highlight w:val="none"/>
        </w:rPr>
        <w:t xml:space="preserve">  主要申请单位可自行决定是否印制纸质标准，需要印制的，应在中国标准出版社印制出版。</w:t>
      </w:r>
    </w:p>
    <w:p>
      <w:pPr>
        <w:pStyle w:val="3"/>
        <w:jc w:val="center"/>
        <w:rPr>
          <w:rFonts w:hint="eastAsia" w:ascii="宋体" w:hAnsi="宋体" w:eastAsia="宋体" w:cs="宋体"/>
          <w:color w:val="auto"/>
          <w:highlight w:val="none"/>
        </w:rPr>
      </w:pPr>
      <w:r>
        <w:rPr>
          <w:rFonts w:hint="eastAsia" w:ascii="黑体" w:hAnsi="黑体" w:cs="黑体"/>
          <w:b w:val="0"/>
          <w:bCs/>
          <w:color w:val="auto"/>
          <w:highlight w:val="none"/>
        </w:rPr>
        <w:t>第五节  复审</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第四十条  </w:t>
      </w:r>
      <w:r>
        <w:rPr>
          <w:rFonts w:hint="eastAsia" w:ascii="仿宋" w:hAnsi="仿宋" w:eastAsia="仿宋" w:cs="仿宋"/>
          <w:color w:val="auto"/>
          <w:sz w:val="32"/>
          <w:szCs w:val="32"/>
          <w:highlight w:val="none"/>
        </w:rPr>
        <w:t>协会应根据行业发展实际和标准实施情况适时组织标准复审工作，评价团体标准在法规政策、技术发展、产品检测、应用情况等适宜性，形成团体标准复审意见表（附件6），复审周期一般不超过3年。</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第四十一条  </w:t>
      </w:r>
      <w:r>
        <w:rPr>
          <w:rFonts w:hint="eastAsia" w:ascii="仿宋" w:hAnsi="仿宋" w:eastAsia="仿宋" w:cs="仿宋"/>
          <w:color w:val="auto"/>
          <w:sz w:val="32"/>
          <w:szCs w:val="32"/>
          <w:highlight w:val="none"/>
        </w:rPr>
        <w:t>复审结论应给出团体标准继续有效、修订或废止的意见，并按以下情况处理：</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（一）确认继续有效的团体标准不改团体标准顺序号和年代号，标准发布时，在标准封面的团体标准编号下写明“XXXX年确认有效”字样；</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（二）确认修订的团体标准按照团体标准制修订程序进行修订，修订后的团体标准顺序号不变，年代号改为新发布年代号；</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（三）确认废止的团体标准予以废止。</w:t>
      </w:r>
    </w:p>
    <w:p>
      <w:pPr>
        <w:pStyle w:val="3"/>
        <w:jc w:val="center"/>
        <w:rPr>
          <w:rFonts w:hint="eastAsia" w:ascii="宋体" w:hAnsi="宋体" w:eastAsia="宋体" w:cs="宋体"/>
          <w:color w:val="auto"/>
          <w:highlight w:val="none"/>
        </w:rPr>
      </w:pPr>
      <w:r>
        <w:rPr>
          <w:rFonts w:hint="eastAsia" w:ascii="黑体" w:hAnsi="黑体" w:cs="黑体"/>
          <w:b w:val="0"/>
          <w:bCs/>
          <w:color w:val="auto"/>
          <w:highlight w:val="none"/>
        </w:rPr>
        <w:t>第六节  团体标准项目的调整</w:t>
      </w:r>
    </w:p>
    <w:p>
      <w:pPr>
        <w:ind w:firstLine="622" w:firstLineChars="200"/>
        <w:rPr>
          <w:rFonts w:ascii="仿宋" w:hAnsi="仿宋" w:eastAsia="仿宋" w:cs="仿宋"/>
          <w:bCs/>
          <w:color w:val="auto"/>
          <w:sz w:val="32"/>
          <w:szCs w:val="32"/>
          <w:highlight w:val="none"/>
        </w:rPr>
      </w:pPr>
      <w:r>
        <w:rPr>
          <w:rFonts w:hint="eastAsia" w:ascii="仿宋" w:hAnsi="仿宋" w:eastAsia="黑体" w:cs="仿宋"/>
          <w:bCs/>
          <w:color w:val="auto"/>
          <w:sz w:val="32"/>
          <w:szCs w:val="32"/>
          <w:highlight w:val="none"/>
        </w:rPr>
        <w:t xml:space="preserve">第四十二条  </w:t>
      </w:r>
      <w:r>
        <w:rPr>
          <w:rFonts w:hint="eastAsia" w:ascii="仿宋" w:hAnsi="仿宋" w:eastAsia="仿宋" w:cs="仿宋"/>
          <w:color w:val="auto"/>
          <w:sz w:val="32"/>
          <w:szCs w:val="32"/>
          <w:highlight w:val="none"/>
        </w:rPr>
        <w:t>团体标准制修订过程中出现团体标准起草单位变化时，需填写团体标准申请单位新增（减少）申请表（附件7）并报协会标委会秘书处备案同意。备案完成后，由协会标委会秘书处进行公示，公示期不少于15个日历日。</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第四十三条  </w:t>
      </w:r>
      <w:r>
        <w:rPr>
          <w:rFonts w:hint="eastAsia" w:ascii="仿宋" w:hAnsi="仿宋" w:eastAsia="仿宋" w:cs="仿宋"/>
          <w:color w:val="auto"/>
          <w:sz w:val="32"/>
          <w:szCs w:val="32"/>
          <w:highlight w:val="none"/>
        </w:rPr>
        <w:t>团体标准制修定过程中出现外部环境、规范对象、工作组构成等变化时，可由团体标准申请单位填写团体标准项目调整（撤销）申请表（附件8）并报协会标委会秘书处同意后，该团体标准项目进行调整或撤销。</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第四十四条  </w:t>
      </w:r>
      <w:r>
        <w:rPr>
          <w:rFonts w:hint="eastAsia" w:ascii="仿宋" w:hAnsi="仿宋" w:eastAsia="仿宋" w:cs="仿宋"/>
          <w:color w:val="auto"/>
          <w:sz w:val="32"/>
          <w:szCs w:val="32"/>
          <w:highlight w:val="none"/>
        </w:rPr>
        <w:t>出现以下情况的，经与团体标准申请单位协商后，协会标委会可撒销团体标准项目：</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（－）团体标准内容与有关法律法规和政策产生冲突；</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（ニ）团体标准规范的对象发生重大变化，不应再制定；</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（三）相应的国家标准或行业标准发布实施，能够涵盖该团体标准内容且该团体标准无国际应用；</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（四）团体标准起草工作组发生重大变化，无法正常开展团体标准制定工作；</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（五）团体标准自立项之日起两年内未完成制定；</w:t>
      </w:r>
    </w:p>
    <w:p>
      <w:pPr>
        <w:ind w:firstLine="622"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（六）其他确属应予撤销的情况。</w:t>
      </w:r>
    </w:p>
    <w:p>
      <w:pPr>
        <w:pStyle w:val="2"/>
        <w:jc w:val="center"/>
        <w:rPr>
          <w:rFonts w:hint="eastAsia" w:ascii="黑体" w:hAnsi="黑体" w:eastAsia="黑体" w:cs="黑体"/>
          <w:color w:val="auto"/>
          <w:sz w:val="32"/>
          <w:highlight w:val="none"/>
        </w:rPr>
      </w:pPr>
      <w:r>
        <w:rPr>
          <w:rFonts w:hint="eastAsia" w:ascii="黑体" w:hAnsi="黑体" w:eastAsia="黑体" w:cs="黑体"/>
          <w:color w:val="auto"/>
          <w:sz w:val="32"/>
          <w:highlight w:val="none"/>
        </w:rPr>
        <w:t>第四章  知识产权管理</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第四十五条  </w:t>
      </w:r>
      <w:r>
        <w:rPr>
          <w:rFonts w:hint="eastAsia" w:ascii="仿宋" w:hAnsi="仿宋" w:eastAsia="仿宋" w:cs="仿宋"/>
          <w:color w:val="auto"/>
          <w:sz w:val="32"/>
          <w:szCs w:val="32"/>
          <w:highlight w:val="none"/>
        </w:rPr>
        <w:t>团体标准涉及专利时，按照GB／T 20003．1-2014《标准制定的特殊程序 第1都分：涉及专利的标准》和《国家标准涉及专利的管理规定（暂行）》处理。</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第四十六条  </w:t>
      </w:r>
      <w:r>
        <w:rPr>
          <w:rFonts w:hint="eastAsia" w:ascii="仿宋" w:hAnsi="仿宋" w:eastAsia="仿宋" w:cs="仿宋"/>
          <w:color w:val="auto"/>
          <w:sz w:val="32"/>
          <w:szCs w:val="32"/>
          <w:highlight w:val="none"/>
        </w:rPr>
        <w:t>在团体标准制修订的任何阶段，立项申请单位和团体标准起草工作组应及时向协会标委会披露其拥有和知悉的必要专利，提供相应专利信息及证明材料，以书面形式明确知识产权诉求或政策，填写团体标准通用必要专利实施许可声明表（附件9），并对所提供证明材料的真实性负责。未按要求如实披露其拥有和知悉的专利，违反诚实信用原则的，承担相应法律责任。</w:t>
      </w:r>
    </w:p>
    <w:p>
      <w:pPr>
        <w:ind w:firstLine="622" w:firstLineChars="200"/>
        <w:rPr>
          <w:rFonts w:hint="eastAsia" w:ascii="仿宋" w:hAnsi="仿宋" w:eastAsia="黑体" w:cs="仿宋"/>
          <w:bCs/>
          <w:color w:val="auto"/>
          <w:sz w:val="32"/>
          <w:szCs w:val="32"/>
          <w:highlight w:val="none"/>
        </w:rPr>
      </w:pPr>
      <w:r>
        <w:rPr>
          <w:rFonts w:hint="eastAsia" w:ascii="仿宋" w:hAnsi="仿宋" w:eastAsia="黑体" w:cs="仿宋"/>
          <w:bCs/>
          <w:color w:val="auto"/>
          <w:sz w:val="32"/>
          <w:szCs w:val="32"/>
          <w:highlight w:val="none"/>
        </w:rPr>
        <w:t xml:space="preserve">第四十七条  </w:t>
      </w:r>
      <w:r>
        <w:rPr>
          <w:rFonts w:hint="eastAsia" w:ascii="仿宋" w:hAnsi="仿宋" w:eastAsia="仿宋" w:cs="仿宋"/>
          <w:color w:val="auto"/>
          <w:sz w:val="32"/>
          <w:szCs w:val="32"/>
          <w:highlight w:val="none"/>
        </w:rPr>
        <w:t>团体标准版权归协会所有，未经协会同意，任何组织或个人不得以营利为目的复制，传播、印制和发行团体标准的任何部分。</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第四十八条  </w:t>
      </w:r>
      <w:r>
        <w:rPr>
          <w:rFonts w:hint="eastAsia" w:ascii="仿宋" w:hAnsi="仿宋" w:eastAsia="仿宋" w:cs="仿宋"/>
          <w:color w:val="auto"/>
          <w:sz w:val="32"/>
          <w:szCs w:val="32"/>
          <w:highlight w:val="none"/>
        </w:rPr>
        <w:t>任何组织或个人依据团体标准开展的培训、检测、认证等活动应经过协会批准授权。</w:t>
      </w:r>
    </w:p>
    <w:p>
      <w:pPr>
        <w:pStyle w:val="2"/>
        <w:jc w:val="center"/>
        <w:rPr>
          <w:rFonts w:hint="eastAsia"/>
          <w:color w:val="auto"/>
          <w:sz w:val="32"/>
          <w:highlight w:val="none"/>
        </w:rPr>
      </w:pPr>
      <w:r>
        <w:rPr>
          <w:rFonts w:hint="eastAsia" w:ascii="黑体" w:hAnsi="黑体" w:eastAsia="黑体" w:cs="黑体"/>
          <w:color w:val="auto"/>
          <w:sz w:val="32"/>
          <w:highlight w:val="none"/>
        </w:rPr>
        <w:t>第五章  团体标准的推广应用与管理</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第四十九条</w:t>
      </w:r>
      <w:r>
        <w:rPr>
          <w:rFonts w:hint="eastAsia" w:ascii="仿宋" w:hAnsi="仿宋" w:eastAsia="仿宋" w:cs="仿宋"/>
          <w:color w:val="auto"/>
          <w:sz w:val="32"/>
          <w:szCs w:val="32"/>
          <w:highlight w:val="none"/>
        </w:rPr>
        <w:t xml:space="preserve">  团体标准的推广与应用由协会统一管理，会员单位应配合协会做好相关工作。</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第五十条</w:t>
      </w:r>
      <w:r>
        <w:rPr>
          <w:rFonts w:hint="eastAsia" w:ascii="仿宋" w:hAnsi="仿宋" w:eastAsia="仿宋" w:cs="仿宋"/>
          <w:color w:val="auto"/>
          <w:sz w:val="32"/>
          <w:szCs w:val="32"/>
          <w:highlight w:val="none"/>
        </w:rPr>
        <w:t xml:space="preserve">  协会针对具有良好实践应用价值的团体标准以及在团体标准工作中有突出贡献的单位和个人建立并实施激励机制。</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第五十一条</w:t>
      </w:r>
      <w:r>
        <w:rPr>
          <w:rFonts w:hint="eastAsia" w:ascii="仿宋" w:hAnsi="仿宋" w:eastAsia="仿宋" w:cs="仿宋"/>
          <w:color w:val="auto"/>
          <w:sz w:val="32"/>
          <w:szCs w:val="32"/>
          <w:highlight w:val="none"/>
        </w:rPr>
        <w:t xml:space="preserve">  协会在自律管理规范框架下组织开展基于团体标准的合格评定、符合性测试等工作。</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第五十二条</w:t>
      </w:r>
      <w:r>
        <w:rPr>
          <w:rFonts w:hint="eastAsia" w:ascii="仿宋" w:hAnsi="仿宋" w:eastAsia="仿宋" w:cs="仿宋"/>
          <w:color w:val="auto"/>
          <w:sz w:val="32"/>
          <w:szCs w:val="32"/>
          <w:highlight w:val="none"/>
        </w:rPr>
        <w:t xml:space="preserve">  鼓励团体标准在条件成熟时转化为国家标准或行业标准。</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第五十三条</w:t>
      </w:r>
      <w:r>
        <w:rPr>
          <w:rFonts w:hint="eastAsia" w:ascii="仿宋" w:hAnsi="仿宋" w:eastAsia="仿宋" w:cs="仿宋"/>
          <w:color w:val="auto"/>
          <w:sz w:val="32"/>
          <w:szCs w:val="32"/>
          <w:highlight w:val="none"/>
        </w:rPr>
        <w:t xml:space="preserve">  协会标委会秘书处按照《标准档案管理办法》的要求管理标准档案，日常工作的文件材料应当及时归档，妥善保管，保管期限不少于5年。</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第五十四条  </w:t>
      </w:r>
      <w:r>
        <w:rPr>
          <w:rFonts w:hint="eastAsia" w:ascii="仿宋" w:hAnsi="仿宋" w:eastAsia="仿宋" w:cs="仿宋"/>
          <w:color w:val="auto"/>
          <w:sz w:val="32"/>
          <w:szCs w:val="32"/>
          <w:highlight w:val="none"/>
        </w:rPr>
        <w:t>协会标准制修订工作经费来源为申请单位筹集的标准制修订经费和相关部门拨付的标准制修订补助费等。协会标准日常工作费用由协会提供。</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第五十五条  </w:t>
      </w:r>
      <w:r>
        <w:rPr>
          <w:rFonts w:hint="eastAsia" w:ascii="仿宋" w:hAnsi="仿宋" w:eastAsia="仿宋" w:cs="仿宋"/>
          <w:color w:val="auto"/>
          <w:sz w:val="32"/>
          <w:szCs w:val="32"/>
          <w:highlight w:val="none"/>
        </w:rPr>
        <w:t>协会标委会的工作经费纳入中国道路交通安全协会财务统一管理，单独核算，专款专用，并按照国家有关财政制度的规定收支。</w:t>
      </w:r>
    </w:p>
    <w:p>
      <w:pPr>
        <w:pStyle w:val="2"/>
        <w:jc w:val="center"/>
        <w:rPr>
          <w:rFonts w:hint="eastAsia"/>
          <w:color w:val="auto"/>
          <w:sz w:val="32"/>
          <w:highlight w:val="none"/>
        </w:rPr>
      </w:pPr>
      <w:r>
        <w:rPr>
          <w:rFonts w:hint="eastAsia" w:ascii="黑体" w:hAnsi="黑体" w:eastAsia="黑体" w:cs="黑体"/>
          <w:color w:val="auto"/>
          <w:sz w:val="32"/>
          <w:highlight w:val="none"/>
        </w:rPr>
        <w:t>第六章  附则</w:t>
      </w:r>
    </w:p>
    <w:p>
      <w:pPr>
        <w:ind w:firstLine="622" w:firstLineChars="200"/>
        <w:rPr>
          <w:rFonts w:hint="eastAsia"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第五十六条 </w:t>
      </w:r>
      <w:r>
        <w:rPr>
          <w:rFonts w:hint="eastAsia" w:ascii="仿宋" w:hAnsi="仿宋" w:eastAsia="仿宋" w:cs="仿宋"/>
          <w:color w:val="auto"/>
          <w:sz w:val="32"/>
          <w:szCs w:val="32"/>
          <w:highlight w:val="none"/>
        </w:rPr>
        <w:t xml:space="preserve"> 本办法由中国道路交通安全协会负责解释。</w:t>
      </w:r>
    </w:p>
    <w:p>
      <w:pPr>
        <w:pStyle w:val="24"/>
        <w:ind w:firstLine="622" w:firstLineChars="200"/>
        <w:rPr>
          <w:rFonts w:ascii="仿宋" w:hAnsi="仿宋" w:eastAsia="仿宋" w:cs="仿宋"/>
          <w:color w:val="auto"/>
          <w:sz w:val="32"/>
          <w:szCs w:val="32"/>
          <w:highlight w:val="none"/>
        </w:rPr>
      </w:pPr>
      <w:r>
        <w:rPr>
          <w:rFonts w:hint="eastAsia" w:ascii="仿宋" w:hAnsi="仿宋" w:eastAsia="黑体" w:cs="仿宋"/>
          <w:bCs/>
          <w:color w:val="auto"/>
          <w:sz w:val="32"/>
          <w:szCs w:val="32"/>
          <w:highlight w:val="none"/>
        </w:rPr>
        <w:t xml:space="preserve">第五十七条  </w:t>
      </w:r>
      <w:r>
        <w:rPr>
          <w:rFonts w:hint="eastAsia" w:ascii="仿宋" w:hAnsi="仿宋" w:eastAsia="仿宋" w:cs="仿宋"/>
          <w:color w:val="auto"/>
          <w:sz w:val="32"/>
          <w:szCs w:val="32"/>
          <w:highlight w:val="none"/>
        </w:rPr>
        <w:t>本办法自发布之日起施行。2018年11月发布的《中国道路交通安全协会团体标准管理办法（试行）》废止。</w:t>
      </w:r>
    </w:p>
    <w:p>
      <w:pPr>
        <w:pStyle w:val="2"/>
        <w:suppressLineNumbers/>
        <w:tabs>
          <w:tab w:val="left" w:pos="6096"/>
          <w:tab w:val="left" w:pos="7088"/>
          <w:tab w:val="left" w:pos="8080"/>
          <w:tab w:val="left" w:pos="8647"/>
        </w:tabs>
        <w:ind w:right="-154" w:rightChars="-77"/>
        <w:rPr>
          <w:color w:val="auto"/>
          <w:highlight w:val="none"/>
        </w:rPr>
      </w:pPr>
      <w:r>
        <w:rPr>
          <w:rFonts w:hint="eastAsia" w:ascii="仿宋" w:hAnsi="仿宋" w:eastAsia="仿宋" w:cs="仿宋"/>
          <w:color w:val="auto"/>
          <w:sz w:val="32"/>
          <w:highlight w:val="none"/>
        </w:rPr>
        <w:br w:type="page"/>
      </w:r>
      <w:r>
        <w:rPr>
          <w:rFonts w:hint="eastAsia"/>
          <w:color w:val="auto"/>
          <w:sz w:val="32"/>
          <w:highlight w:val="none"/>
        </w:rPr>
        <w:t>附件1   中国道路交通安全协会</w:t>
      </w:r>
      <w:r>
        <w:rPr>
          <w:color w:val="auto"/>
          <w:sz w:val="32"/>
          <w:highlight w:val="none"/>
        </w:rPr>
        <w:t>团体标准</w:t>
      </w:r>
      <w:r>
        <w:rPr>
          <w:rFonts w:hint="eastAsia"/>
          <w:color w:val="auto"/>
          <w:sz w:val="32"/>
          <w:highlight w:val="none"/>
        </w:rPr>
        <w:t>提案</w:t>
      </w:r>
      <w:r>
        <w:rPr>
          <w:color w:val="auto"/>
          <w:sz w:val="32"/>
          <w:highlight w:val="none"/>
        </w:rPr>
        <w:t>立项申请</w:t>
      </w:r>
      <w:r>
        <w:rPr>
          <w:rFonts w:hint="eastAsia"/>
          <w:color w:val="auto"/>
          <w:sz w:val="32"/>
          <w:highlight w:val="none"/>
        </w:rPr>
        <w:t>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*标准中文名称</w:t>
            </w:r>
          </w:p>
        </w:tc>
        <w:tc>
          <w:tcPr>
            <w:tcW w:w="6795" w:type="dxa"/>
            <w:gridSpan w:val="3"/>
            <w:noWrap w:val="0"/>
            <w:vAlign w:val="top"/>
          </w:tcPr>
          <w:p>
            <w:pPr>
              <w:pStyle w:val="24"/>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*制定或修订</w:t>
            </w:r>
          </w:p>
        </w:tc>
        <w:tc>
          <w:tcPr>
            <w:tcW w:w="2265" w:type="dxa"/>
            <w:noWrap w:val="0"/>
            <w:vAlign w:val="top"/>
          </w:tcPr>
          <w:p>
            <w:pPr>
              <w:pStyle w:val="24"/>
              <w:jc w:val="both"/>
              <w:rPr>
                <w:rFonts w:hint="eastAsia" w:hAnsi="宋体"/>
                <w:color w:val="auto"/>
                <w:highlight w:val="none"/>
              </w:rPr>
            </w:pPr>
            <w:r>
              <w:rPr>
                <w:rFonts w:hint="eastAsia" w:hAnsi="宋体"/>
                <w:color w:val="auto"/>
                <w:highlight w:val="none"/>
              </w:rPr>
              <w:t>□制定  □修订</w:t>
            </w:r>
          </w:p>
        </w:tc>
        <w:tc>
          <w:tcPr>
            <w:tcW w:w="2265" w:type="dxa"/>
            <w:noWrap w:val="0"/>
            <w:vAlign w:val="top"/>
          </w:tcPr>
          <w:p>
            <w:pPr>
              <w:pStyle w:val="24"/>
              <w:jc w:val="both"/>
              <w:rPr>
                <w:rFonts w:hint="eastAsia" w:hAnsi="宋体"/>
                <w:color w:val="auto"/>
                <w:highlight w:val="none"/>
              </w:rPr>
            </w:pPr>
            <w:r>
              <w:rPr>
                <w:rFonts w:hint="eastAsia" w:hAnsi="宋体"/>
                <w:color w:val="auto"/>
                <w:highlight w:val="none"/>
              </w:rPr>
              <w:t>被修订标准号</w:t>
            </w:r>
          </w:p>
        </w:tc>
        <w:tc>
          <w:tcPr>
            <w:tcW w:w="2265" w:type="dxa"/>
            <w:noWrap w:val="0"/>
            <w:vAlign w:val="top"/>
          </w:tcPr>
          <w:p>
            <w:pPr>
              <w:pStyle w:val="24"/>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*ICS分类号</w:t>
            </w:r>
          </w:p>
        </w:tc>
        <w:tc>
          <w:tcPr>
            <w:tcW w:w="2265" w:type="dxa"/>
            <w:noWrap w:val="0"/>
            <w:vAlign w:val="top"/>
          </w:tcPr>
          <w:p>
            <w:pPr>
              <w:pStyle w:val="24"/>
              <w:jc w:val="both"/>
              <w:rPr>
                <w:rFonts w:hint="eastAsia" w:hAnsi="宋体"/>
                <w:color w:val="auto"/>
                <w:highlight w:val="none"/>
              </w:rPr>
            </w:pPr>
          </w:p>
        </w:tc>
        <w:tc>
          <w:tcPr>
            <w:tcW w:w="2265" w:type="dxa"/>
            <w:noWrap w:val="0"/>
            <w:vAlign w:val="top"/>
          </w:tcPr>
          <w:p>
            <w:pPr>
              <w:pStyle w:val="24"/>
              <w:jc w:val="both"/>
              <w:rPr>
                <w:rFonts w:hint="eastAsia" w:hAnsi="宋体"/>
                <w:color w:val="auto"/>
                <w:highlight w:val="none"/>
              </w:rPr>
            </w:pPr>
            <w:r>
              <w:rPr>
                <w:rFonts w:hint="eastAsia" w:hAnsi="宋体"/>
                <w:color w:val="auto"/>
                <w:highlight w:val="none"/>
              </w:rPr>
              <w:t>*CCS分类号</w:t>
            </w:r>
          </w:p>
        </w:tc>
        <w:tc>
          <w:tcPr>
            <w:tcW w:w="2265" w:type="dxa"/>
            <w:noWrap w:val="0"/>
            <w:vAlign w:val="top"/>
          </w:tcPr>
          <w:p>
            <w:pPr>
              <w:pStyle w:val="24"/>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*计划开始时间</w:t>
            </w:r>
          </w:p>
        </w:tc>
        <w:tc>
          <w:tcPr>
            <w:tcW w:w="2265" w:type="dxa"/>
            <w:noWrap w:val="0"/>
            <w:vAlign w:val="top"/>
          </w:tcPr>
          <w:p>
            <w:pPr>
              <w:pStyle w:val="24"/>
              <w:jc w:val="both"/>
              <w:rPr>
                <w:rFonts w:hint="eastAsia" w:hAnsi="宋体"/>
                <w:color w:val="auto"/>
                <w:highlight w:val="none"/>
              </w:rPr>
            </w:pPr>
            <w:r>
              <w:rPr>
                <w:rFonts w:hint="eastAsia" w:hAnsi="宋体"/>
                <w:color w:val="auto"/>
                <w:highlight w:val="none"/>
              </w:rPr>
              <w:t xml:space="preserve">   年   月</w:t>
            </w:r>
          </w:p>
        </w:tc>
        <w:tc>
          <w:tcPr>
            <w:tcW w:w="2265" w:type="dxa"/>
            <w:noWrap w:val="0"/>
            <w:vAlign w:val="top"/>
          </w:tcPr>
          <w:p>
            <w:pPr>
              <w:pStyle w:val="24"/>
              <w:jc w:val="both"/>
              <w:rPr>
                <w:rFonts w:hint="eastAsia" w:hAnsi="宋体"/>
                <w:color w:val="auto"/>
                <w:highlight w:val="none"/>
              </w:rPr>
            </w:pPr>
            <w:r>
              <w:rPr>
                <w:rFonts w:hint="eastAsia" w:hAnsi="宋体"/>
                <w:color w:val="auto"/>
                <w:highlight w:val="none"/>
              </w:rPr>
              <w:t>*计划完成时间</w:t>
            </w:r>
          </w:p>
        </w:tc>
        <w:tc>
          <w:tcPr>
            <w:tcW w:w="2265" w:type="dxa"/>
            <w:noWrap w:val="0"/>
            <w:vAlign w:val="top"/>
          </w:tcPr>
          <w:p>
            <w:pPr>
              <w:pStyle w:val="24"/>
              <w:jc w:val="both"/>
              <w:rPr>
                <w:rFonts w:hint="eastAsia" w:hAnsi="宋体"/>
                <w:color w:val="auto"/>
                <w:highlight w:val="none"/>
              </w:rPr>
            </w:pPr>
            <w:r>
              <w:rPr>
                <w:rFonts w:hint="eastAsia" w:hAnsi="宋体"/>
                <w:color w:val="auto"/>
                <w:highlight w:val="none"/>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*采用快速程序</w:t>
            </w:r>
          </w:p>
        </w:tc>
        <w:tc>
          <w:tcPr>
            <w:tcW w:w="6795" w:type="dxa"/>
            <w:gridSpan w:val="3"/>
            <w:noWrap w:val="0"/>
            <w:vAlign w:val="top"/>
          </w:tcPr>
          <w:p>
            <w:pPr>
              <w:pStyle w:val="24"/>
              <w:jc w:val="both"/>
              <w:rPr>
                <w:rFonts w:hint="eastAsia" w:hAnsi="宋体"/>
                <w:color w:val="auto"/>
                <w:highlight w:val="none"/>
              </w:rPr>
            </w:pPr>
            <w:r>
              <w:rPr>
                <w:rFonts w:hint="eastAsia" w:hAnsi="宋体"/>
                <w:color w:val="auto"/>
                <w:highlight w:val="none"/>
              </w:rPr>
              <w:t>□是</w:t>
            </w:r>
            <w:r>
              <w:rPr>
                <w:rFonts w:hint="eastAsia" w:hAnsi="宋体"/>
                <w:color w:val="auto"/>
                <w:highlight w:val="none"/>
                <w:lang w:eastAsia="zh-CN"/>
              </w:rPr>
              <w:t>（</w:t>
            </w:r>
            <w:r>
              <w:rPr>
                <w:rFonts w:hint="eastAsia" w:hAnsi="宋体"/>
                <w:color w:val="auto"/>
                <w:highlight w:val="none"/>
              </w:rPr>
              <w:t xml:space="preserve"> □FTP-B    </w:t>
            </w:r>
            <w:r>
              <w:rPr>
                <w:rFonts w:hint="eastAsia" w:hAnsi="宋体"/>
                <w:color w:val="auto"/>
                <w:highlight w:val="none"/>
              </w:rPr>
              <w:sym w:font="Wingdings 2" w:char="00A3"/>
            </w:r>
            <w:r>
              <w:rPr>
                <w:rFonts w:hint="eastAsia" w:hAnsi="宋体"/>
                <w:color w:val="auto"/>
                <w:highlight w:val="none"/>
              </w:rPr>
              <w:t>FTP-C</w:t>
            </w:r>
            <w:r>
              <w:rPr>
                <w:rFonts w:hint="eastAsia" w:hAnsi="宋体"/>
                <w:color w:val="auto"/>
                <w:highlight w:val="none"/>
                <w:lang w:eastAsia="zh-CN"/>
              </w:rPr>
              <w:t>）</w:t>
            </w:r>
            <w:r>
              <w:rPr>
                <w:rFonts w:hint="eastAsia" w:hAnsi="宋体"/>
                <w:color w:val="auto"/>
                <w:highlight w:val="none"/>
                <w:lang w:val="en-US" w:eastAsia="zh-CN"/>
              </w:rPr>
              <w:t xml:space="preserve">     </w:t>
            </w:r>
            <w:r>
              <w:rPr>
                <w:rFonts w:hint="eastAsia" w:hAnsi="宋体"/>
                <w:color w:val="auto"/>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采标号</w:t>
            </w:r>
          </w:p>
        </w:tc>
        <w:tc>
          <w:tcPr>
            <w:tcW w:w="6795" w:type="dxa"/>
            <w:gridSpan w:val="3"/>
            <w:noWrap w:val="0"/>
            <w:vAlign w:val="top"/>
          </w:tcPr>
          <w:p>
            <w:pPr>
              <w:pStyle w:val="24"/>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noWrap w:val="0"/>
            <w:vAlign w:val="top"/>
          </w:tcPr>
          <w:p>
            <w:pPr>
              <w:pStyle w:val="24"/>
              <w:jc w:val="both"/>
              <w:rPr>
                <w:rFonts w:hint="eastAsia" w:hAnsi="宋体"/>
                <w:color w:val="auto"/>
                <w:highlight w:val="none"/>
              </w:rPr>
            </w:pPr>
            <w:r>
              <w:rPr>
                <w:rFonts w:hint="eastAsia" w:hAnsi="宋体"/>
                <w:color w:val="auto"/>
                <w:highlight w:val="none"/>
              </w:rPr>
              <w:t>采标中文名称</w:t>
            </w:r>
          </w:p>
        </w:tc>
        <w:tc>
          <w:tcPr>
            <w:tcW w:w="6795" w:type="dxa"/>
            <w:gridSpan w:val="3"/>
            <w:noWrap w:val="0"/>
            <w:vAlign w:val="top"/>
          </w:tcPr>
          <w:p>
            <w:pPr>
              <w:pStyle w:val="24"/>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采用程度</w:t>
            </w:r>
          </w:p>
        </w:tc>
        <w:tc>
          <w:tcPr>
            <w:tcW w:w="6795" w:type="dxa"/>
            <w:gridSpan w:val="3"/>
            <w:noWrap w:val="0"/>
            <w:vAlign w:val="top"/>
          </w:tcPr>
          <w:p>
            <w:pPr>
              <w:pStyle w:val="24"/>
              <w:ind w:firstLine="1386" w:firstLineChars="600"/>
              <w:jc w:val="both"/>
              <w:rPr>
                <w:rFonts w:hint="eastAsia" w:hAnsi="宋体"/>
                <w:color w:val="auto"/>
                <w:highlight w:val="none"/>
              </w:rPr>
            </w:pPr>
            <w:r>
              <w:rPr>
                <w:rFonts w:hint="eastAsia" w:hAnsi="宋体"/>
                <w:color w:val="auto"/>
                <w:highlight w:val="none"/>
              </w:rPr>
              <w:t>□IDT       □MOD      □NEQ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*申请单位</w:t>
            </w:r>
          </w:p>
        </w:tc>
        <w:tc>
          <w:tcPr>
            <w:tcW w:w="6795" w:type="dxa"/>
            <w:gridSpan w:val="3"/>
            <w:noWrap w:val="0"/>
            <w:vAlign w:val="center"/>
          </w:tcPr>
          <w:p>
            <w:pPr>
              <w:pStyle w:val="24"/>
              <w:rPr>
                <w:rFonts w:hint="eastAsia" w:hAnsi="宋体"/>
                <w:color w:val="auto"/>
                <w:highlight w:val="none"/>
              </w:rPr>
            </w:pPr>
            <w:r>
              <w:rPr>
                <w:rFonts w:hint="eastAsia" w:hAnsi="宋体"/>
                <w:i/>
                <w:iCs/>
                <w:color w:val="auto"/>
                <w:sz w:val="21"/>
                <w:szCs w:val="21"/>
                <w:highlight w:val="none"/>
              </w:rPr>
              <w:t>联合申请单位填写牵头单位名称、联系人、联系方式，其他单位另附页。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24"/>
              <w:jc w:val="both"/>
              <w:rPr>
                <w:rFonts w:hint="eastAsia" w:hAnsi="宋体"/>
                <w:color w:val="auto"/>
                <w:highlight w:val="none"/>
              </w:rPr>
            </w:pPr>
            <w:r>
              <w:rPr>
                <w:rFonts w:hint="eastAsia" w:hAnsi="宋体"/>
                <w:color w:val="auto"/>
                <w:highlight w:val="none"/>
              </w:rPr>
              <w:t>*联系人</w:t>
            </w:r>
          </w:p>
        </w:tc>
        <w:tc>
          <w:tcPr>
            <w:tcW w:w="2265" w:type="dxa"/>
            <w:noWrap w:val="0"/>
            <w:vAlign w:val="top"/>
          </w:tcPr>
          <w:p>
            <w:pPr>
              <w:pStyle w:val="24"/>
              <w:jc w:val="both"/>
              <w:rPr>
                <w:rFonts w:hint="eastAsia" w:hAnsi="宋体"/>
                <w:color w:val="auto"/>
                <w:highlight w:val="none"/>
              </w:rPr>
            </w:pPr>
          </w:p>
        </w:tc>
        <w:tc>
          <w:tcPr>
            <w:tcW w:w="2265" w:type="dxa"/>
            <w:noWrap w:val="0"/>
            <w:vAlign w:val="top"/>
          </w:tcPr>
          <w:p>
            <w:pPr>
              <w:pStyle w:val="24"/>
              <w:jc w:val="both"/>
              <w:rPr>
                <w:rFonts w:hint="eastAsia" w:hAnsi="宋体"/>
                <w:color w:val="auto"/>
                <w:highlight w:val="none"/>
              </w:rPr>
            </w:pPr>
            <w:r>
              <w:rPr>
                <w:rFonts w:hint="eastAsia" w:hAnsi="宋体"/>
                <w:color w:val="auto"/>
                <w:highlight w:val="none"/>
              </w:rPr>
              <w:t>*联系方式</w:t>
            </w:r>
          </w:p>
        </w:tc>
        <w:tc>
          <w:tcPr>
            <w:tcW w:w="2265" w:type="dxa"/>
            <w:noWrap w:val="0"/>
            <w:vAlign w:val="top"/>
          </w:tcPr>
          <w:p>
            <w:pPr>
              <w:pStyle w:val="24"/>
              <w:jc w:val="both"/>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noWrap w:val="0"/>
            <w:vAlign w:val="center"/>
          </w:tcPr>
          <w:p>
            <w:pPr>
              <w:pStyle w:val="24"/>
              <w:jc w:val="both"/>
              <w:rPr>
                <w:rFonts w:hint="eastAsia" w:hAnsi="宋体"/>
                <w:color w:val="auto"/>
                <w:highlight w:val="none"/>
              </w:rPr>
            </w:pPr>
            <w:bookmarkStart w:id="0" w:name="_GoBack"/>
            <w:bookmarkEnd w:id="0"/>
            <w:r>
              <w:rPr>
                <w:rFonts w:hint="eastAsia" w:hAnsi="宋体"/>
                <w:color w:val="auto"/>
                <w:highlight w:val="none"/>
              </w:rPr>
              <w:t>*目的和意义</w:t>
            </w:r>
          </w:p>
        </w:tc>
        <w:tc>
          <w:tcPr>
            <w:tcW w:w="6795" w:type="dxa"/>
            <w:gridSpan w:val="3"/>
            <w:noWrap w:val="0"/>
            <w:vAlign w:val="center"/>
          </w:tcPr>
          <w:p>
            <w:pPr>
              <w:pStyle w:val="24"/>
              <w:jc w:val="center"/>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265" w:type="dxa"/>
            <w:noWrap w:val="0"/>
            <w:vAlign w:val="center"/>
          </w:tcPr>
          <w:p>
            <w:pPr>
              <w:pStyle w:val="24"/>
              <w:jc w:val="center"/>
              <w:rPr>
                <w:rFonts w:hint="eastAsia" w:hAnsi="宋体"/>
                <w:color w:val="auto"/>
                <w:highlight w:val="none"/>
              </w:rPr>
            </w:pPr>
            <w:r>
              <w:rPr>
                <w:rFonts w:hint="eastAsia" w:hAnsi="宋体"/>
                <w:color w:val="auto"/>
                <w:highlight w:val="none"/>
              </w:rPr>
              <w:t>*适用范围和主要内容</w:t>
            </w:r>
          </w:p>
        </w:tc>
        <w:tc>
          <w:tcPr>
            <w:tcW w:w="6795" w:type="dxa"/>
            <w:gridSpan w:val="3"/>
            <w:noWrap w:val="0"/>
            <w:vAlign w:val="center"/>
          </w:tcPr>
          <w:p>
            <w:pPr>
              <w:pStyle w:val="24"/>
              <w:jc w:val="center"/>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265" w:type="dxa"/>
            <w:noWrap w:val="0"/>
            <w:vAlign w:val="center"/>
          </w:tcPr>
          <w:p>
            <w:pPr>
              <w:pStyle w:val="24"/>
              <w:jc w:val="center"/>
              <w:rPr>
                <w:rFonts w:hint="eastAsia" w:hAnsi="宋体"/>
                <w:color w:val="auto"/>
                <w:highlight w:val="none"/>
              </w:rPr>
            </w:pPr>
            <w:r>
              <w:rPr>
                <w:rFonts w:hint="eastAsia" w:hAnsi="宋体"/>
                <w:color w:val="auto"/>
                <w:highlight w:val="none"/>
              </w:rPr>
              <w:t>*国内外情况和简要说明</w:t>
            </w:r>
          </w:p>
        </w:tc>
        <w:tc>
          <w:tcPr>
            <w:tcW w:w="6795" w:type="dxa"/>
            <w:gridSpan w:val="3"/>
            <w:noWrap w:val="0"/>
            <w:vAlign w:val="center"/>
          </w:tcPr>
          <w:p>
            <w:pPr>
              <w:pStyle w:val="24"/>
              <w:rPr>
                <w:rFonts w:hint="eastAsia" w:hAnsi="宋体"/>
                <w:color w:val="auto"/>
                <w:highlight w:val="none"/>
              </w:rPr>
            </w:pPr>
            <w:r>
              <w:rPr>
                <w:rFonts w:hint="eastAsia" w:hAnsi="宋体"/>
                <w:i/>
                <w:iCs/>
                <w:color w:val="auto"/>
                <w:sz w:val="21"/>
                <w:szCs w:val="21"/>
                <w:highlight w:val="none"/>
              </w:rPr>
              <w:t>说明国外相关标准与研究情况；说明国内已发布或正在制定的相关标准和法律法规与本标准的关联性。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265" w:type="dxa"/>
            <w:noWrap w:val="0"/>
            <w:vAlign w:val="center"/>
          </w:tcPr>
          <w:p>
            <w:pPr>
              <w:pStyle w:val="24"/>
              <w:jc w:val="center"/>
              <w:rPr>
                <w:rFonts w:hint="eastAsia" w:hAnsi="宋体"/>
                <w:color w:val="auto"/>
                <w:highlight w:val="none"/>
              </w:rPr>
            </w:pPr>
            <w:r>
              <w:rPr>
                <w:rFonts w:hint="eastAsia" w:hAnsi="宋体"/>
                <w:color w:val="auto"/>
                <w:highlight w:val="none"/>
              </w:rPr>
              <w:t>*可能涉及的知识产权</w:t>
            </w:r>
          </w:p>
        </w:tc>
        <w:tc>
          <w:tcPr>
            <w:tcW w:w="6795" w:type="dxa"/>
            <w:gridSpan w:val="3"/>
            <w:noWrap w:val="0"/>
            <w:vAlign w:val="top"/>
          </w:tcPr>
          <w:p>
            <w:pPr>
              <w:pStyle w:val="24"/>
              <w:jc w:val="both"/>
              <w:rPr>
                <w:rFonts w:hint="eastAsia" w:hAnsi="宋体"/>
                <w:color w:val="auto"/>
                <w:sz w:val="21"/>
                <w:szCs w:val="21"/>
                <w:highlight w:val="none"/>
              </w:rPr>
            </w:pPr>
            <w:r>
              <w:rPr>
                <w:rFonts w:hint="eastAsia" w:hAnsi="宋体"/>
                <w:i/>
                <w:iCs/>
                <w:color w:val="auto"/>
                <w:sz w:val="21"/>
                <w:szCs w:val="21"/>
                <w:highlight w:val="none"/>
              </w:rPr>
              <w:t>说明该团体是否涉及知识产权的相关问题，以及处理知识产权相关问题的主要措施。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2265" w:type="dxa"/>
            <w:noWrap w:val="0"/>
            <w:vAlign w:val="center"/>
          </w:tcPr>
          <w:p>
            <w:pPr>
              <w:pStyle w:val="24"/>
              <w:jc w:val="center"/>
              <w:rPr>
                <w:rFonts w:hint="eastAsia" w:hAnsi="宋体"/>
                <w:color w:val="auto"/>
                <w:highlight w:val="none"/>
              </w:rPr>
            </w:pPr>
            <w:r>
              <w:rPr>
                <w:rFonts w:hint="eastAsia" w:hAnsi="宋体"/>
                <w:color w:val="auto"/>
                <w:highlight w:val="none"/>
              </w:rPr>
              <w:t>*制定进度与计划</w:t>
            </w:r>
          </w:p>
        </w:tc>
        <w:tc>
          <w:tcPr>
            <w:tcW w:w="6795" w:type="dxa"/>
            <w:gridSpan w:val="3"/>
            <w:noWrap w:val="0"/>
            <w:vAlign w:val="center"/>
          </w:tcPr>
          <w:p>
            <w:pPr>
              <w:pStyle w:val="24"/>
              <w:jc w:val="center"/>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2265" w:type="dxa"/>
            <w:noWrap w:val="0"/>
            <w:vAlign w:val="center"/>
          </w:tcPr>
          <w:p>
            <w:pPr>
              <w:pStyle w:val="24"/>
              <w:jc w:val="center"/>
              <w:rPr>
                <w:rFonts w:hint="eastAsia" w:hAnsi="宋体"/>
                <w:color w:val="auto"/>
                <w:highlight w:val="none"/>
              </w:rPr>
            </w:pPr>
            <w:r>
              <w:rPr>
                <w:rFonts w:hint="eastAsia" w:hAnsi="宋体"/>
                <w:color w:val="auto"/>
                <w:highlight w:val="none"/>
              </w:rPr>
              <w:t>备注</w:t>
            </w:r>
          </w:p>
        </w:tc>
        <w:tc>
          <w:tcPr>
            <w:tcW w:w="6795" w:type="dxa"/>
            <w:gridSpan w:val="3"/>
            <w:noWrap w:val="0"/>
            <w:vAlign w:val="center"/>
          </w:tcPr>
          <w:p>
            <w:pPr>
              <w:pStyle w:val="24"/>
              <w:rPr>
                <w:rFonts w:hint="eastAsia" w:hAnsi="宋体"/>
                <w:color w:val="auto"/>
                <w:sz w:val="21"/>
                <w:szCs w:val="21"/>
                <w:highlight w:val="none"/>
              </w:rPr>
            </w:pPr>
            <w:r>
              <w:rPr>
                <w:rFonts w:hint="eastAsia" w:hAnsi="宋体"/>
                <w:i/>
                <w:iCs/>
                <w:color w:val="auto"/>
                <w:sz w:val="21"/>
                <w:szCs w:val="21"/>
                <w:highlight w:val="none"/>
              </w:rPr>
              <w:t>需要说明的其他事项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2265" w:type="dxa"/>
            <w:noWrap w:val="0"/>
            <w:vAlign w:val="center"/>
          </w:tcPr>
          <w:p>
            <w:pPr>
              <w:pStyle w:val="24"/>
              <w:jc w:val="center"/>
              <w:rPr>
                <w:rFonts w:hint="eastAsia" w:hAnsi="宋体"/>
                <w:color w:val="auto"/>
                <w:highlight w:val="none"/>
              </w:rPr>
            </w:pPr>
            <w:r>
              <w:rPr>
                <w:rFonts w:hint="eastAsia" w:hAnsi="宋体"/>
                <w:color w:val="auto"/>
                <w:highlight w:val="none"/>
              </w:rPr>
              <w:t>*申请单位意见</w:t>
            </w:r>
          </w:p>
        </w:tc>
        <w:tc>
          <w:tcPr>
            <w:tcW w:w="6795" w:type="dxa"/>
            <w:gridSpan w:val="3"/>
            <w:noWrap w:val="0"/>
            <w:vAlign w:val="top"/>
          </w:tcPr>
          <w:p>
            <w:pPr>
              <w:pStyle w:val="24"/>
              <w:jc w:val="both"/>
              <w:rPr>
                <w:rFonts w:hint="eastAsia" w:hAnsi="宋体"/>
                <w:i/>
                <w:iCs/>
                <w:color w:val="auto"/>
                <w:sz w:val="21"/>
                <w:szCs w:val="21"/>
                <w:highlight w:val="none"/>
              </w:rPr>
            </w:pPr>
            <w:r>
              <w:rPr>
                <w:rFonts w:hint="eastAsia" w:hAnsi="宋体"/>
                <w:i/>
                <w:iCs/>
                <w:color w:val="auto"/>
                <w:sz w:val="21"/>
                <w:szCs w:val="21"/>
                <w:highlight w:val="none"/>
              </w:rPr>
              <w:t>涉及联合申请的每个申请单位都应加盖公章，可另附页。</w:t>
            </w:r>
          </w:p>
          <w:p>
            <w:pPr>
              <w:pStyle w:val="24"/>
              <w:jc w:val="both"/>
              <w:rPr>
                <w:rFonts w:hint="eastAsia" w:hAnsi="宋体"/>
                <w:color w:val="auto"/>
                <w:highlight w:val="none"/>
              </w:rPr>
            </w:pPr>
          </w:p>
          <w:p>
            <w:pPr>
              <w:pStyle w:val="24"/>
              <w:ind w:firstLine="1617" w:firstLineChars="700"/>
              <w:jc w:val="both"/>
              <w:rPr>
                <w:rFonts w:hint="eastAsia" w:hAnsi="宋体"/>
                <w:color w:val="auto"/>
                <w:highlight w:val="none"/>
              </w:rPr>
            </w:pPr>
            <w:r>
              <w:rPr>
                <w:rFonts w:hint="eastAsia" w:hAnsi="宋体"/>
                <w:color w:val="auto"/>
                <w:highlight w:val="none"/>
              </w:rPr>
              <w:t>（公章）</w:t>
            </w:r>
          </w:p>
          <w:p>
            <w:pPr>
              <w:pStyle w:val="24"/>
              <w:ind w:firstLine="1617" w:firstLineChars="700"/>
              <w:jc w:val="both"/>
              <w:rPr>
                <w:rFonts w:hint="eastAsia" w:hAnsi="宋体"/>
                <w:color w:val="auto"/>
                <w:highlight w:val="none"/>
              </w:rPr>
            </w:pPr>
            <w:r>
              <w:rPr>
                <w:rFonts w:hint="eastAsia" w:hAnsi="宋体"/>
                <w:color w:val="auto"/>
                <w:highlight w:val="none"/>
              </w:rPr>
              <w:t xml:space="preserve">      </w:t>
            </w:r>
          </w:p>
          <w:p>
            <w:pPr>
              <w:pStyle w:val="24"/>
              <w:jc w:val="center"/>
              <w:rPr>
                <w:rFonts w:hint="eastAsia" w:hAnsi="宋体"/>
                <w:color w:val="auto"/>
                <w:highlight w:val="none"/>
              </w:rPr>
            </w:pPr>
            <w:r>
              <w:rPr>
                <w:rFonts w:hint="eastAsia" w:hAnsi="宋体"/>
                <w:color w:val="auto"/>
                <w:highlight w:val="none"/>
              </w:rPr>
              <w:t xml:space="preserve">                     年    月   日</w:t>
            </w:r>
          </w:p>
        </w:tc>
      </w:tr>
    </w:tbl>
    <w:p>
      <w:pPr>
        <w:pStyle w:val="24"/>
        <w:ind w:firstLine="462" w:firstLineChars="200"/>
        <w:rPr>
          <w:rFonts w:hint="eastAsia" w:ascii="仿宋" w:hAnsi="仿宋" w:eastAsia="仿宋" w:cs="仿宋"/>
          <w:color w:val="auto"/>
          <w:highlight w:val="none"/>
        </w:rPr>
      </w:pPr>
      <w:r>
        <w:rPr>
          <w:rFonts w:hint="eastAsia" w:ascii="仿宋" w:hAnsi="仿宋" w:eastAsia="仿宋" w:cs="仿宋"/>
          <w:color w:val="auto"/>
          <w:highlight w:val="none"/>
        </w:rPr>
        <w:t>注：1.标“*”内容为必填项</w:t>
      </w:r>
    </w:p>
    <w:p>
      <w:pPr>
        <w:pStyle w:val="24"/>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ICS分类号和CCS分类号参见国际标准文献分类法和中国标准文献分类法；</w:t>
      </w:r>
    </w:p>
    <w:p>
      <w:pPr>
        <w:pStyle w:val="24"/>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IDT为等同采用，MOD为修改采用，NEQ为非等效采用；</w:t>
      </w:r>
    </w:p>
    <w:p>
      <w:pPr>
        <w:pStyle w:val="24"/>
        <w:numPr>
          <w:ilvl w:val="0"/>
          <w:numId w:val="1"/>
        </w:numPr>
        <w:rPr>
          <w:rFonts w:hint="eastAsia" w:ascii="仿宋" w:hAnsi="仿宋" w:eastAsia="仿宋" w:cs="仿宋"/>
          <w:color w:val="auto"/>
          <w:highlight w:val="none"/>
        </w:rPr>
      </w:pPr>
      <w:r>
        <w:rPr>
          <w:rFonts w:hint="eastAsia" w:ascii="仿宋" w:hAnsi="仿宋" w:eastAsia="仿宋" w:cs="仿宋"/>
          <w:color w:val="auto"/>
          <w:highlight w:val="none"/>
        </w:rPr>
        <w:t>FTP－B为在正常标准制定程序的基础上省略起草阶段，FTP－C为在正常标准制定程序的基础上省略起草阶段和征求意见阶段。</w:t>
      </w:r>
    </w:p>
    <w:p>
      <w:pPr>
        <w:pStyle w:val="2"/>
        <w:suppressLineNumbers/>
        <w:tabs>
          <w:tab w:val="left" w:pos="6096"/>
          <w:tab w:val="left" w:pos="7088"/>
          <w:tab w:val="left" w:pos="8080"/>
          <w:tab w:val="left" w:pos="8647"/>
        </w:tabs>
        <w:ind w:right="1306" w:rightChars="650"/>
        <w:jc w:val="center"/>
        <w:rPr>
          <w:rFonts w:hint="eastAsia"/>
          <w:color w:val="auto"/>
          <w:highlight w:val="none"/>
        </w:rPr>
      </w:pPr>
      <w:r>
        <w:rPr>
          <w:rFonts w:hint="eastAsia"/>
          <w:color w:val="auto"/>
          <w:sz w:val="32"/>
          <w:highlight w:val="none"/>
        </w:rPr>
        <w:t>附件2   中国道路交通安全协会</w:t>
      </w:r>
      <w:r>
        <w:rPr>
          <w:color w:val="auto"/>
          <w:sz w:val="32"/>
          <w:highlight w:val="none"/>
        </w:rPr>
        <w:t>团体标准立项</w:t>
      </w:r>
      <w:r>
        <w:rPr>
          <w:rFonts w:hint="eastAsia"/>
          <w:color w:val="auto"/>
          <w:sz w:val="32"/>
          <w:highlight w:val="none"/>
        </w:rPr>
        <w:t>评审表</w:t>
      </w:r>
    </w:p>
    <w:tbl>
      <w:tblPr>
        <w:tblStyle w:val="10"/>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94"/>
        <w:gridCol w:w="3906"/>
        <w:gridCol w:w="109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9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标准名称</w:t>
            </w:r>
          </w:p>
        </w:tc>
        <w:tc>
          <w:tcPr>
            <w:tcW w:w="7774" w:type="dxa"/>
            <w:gridSpan w:val="4"/>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申请单位</w:t>
            </w:r>
          </w:p>
        </w:tc>
        <w:tc>
          <w:tcPr>
            <w:tcW w:w="7774" w:type="dxa"/>
            <w:gridSpan w:val="4"/>
            <w:noWrap w:val="0"/>
            <w:vAlign w:val="center"/>
          </w:tcPr>
          <w:p>
            <w:pPr>
              <w:jc w:val="left"/>
              <w:rPr>
                <w:rFonts w:hint="eastAsia" w:ascii="宋体" w:hAnsi="宋体" w:cs="宋体"/>
                <w:i/>
                <w:iCs/>
                <w:color w:val="auto"/>
                <w:sz w:val="24"/>
                <w:highlight w:val="none"/>
              </w:rPr>
            </w:pPr>
            <w:r>
              <w:rPr>
                <w:rFonts w:hint="eastAsia" w:ascii="宋体" w:hAnsi="宋体" w:cs="宋体"/>
                <w:i/>
                <w:iCs/>
                <w:color w:val="auto"/>
                <w:sz w:val="24"/>
                <w:highlight w:val="none"/>
              </w:rPr>
              <w:t>联合申请填牵头单位名称，其他单位另附页。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9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评审方式</w:t>
            </w:r>
          </w:p>
        </w:tc>
        <w:tc>
          <w:tcPr>
            <w:tcW w:w="7774" w:type="dxa"/>
            <w:gridSpan w:val="4"/>
            <w:noWrap w:val="0"/>
            <w:vAlign w:val="top"/>
          </w:tcPr>
          <w:p>
            <w:pPr>
              <w:pStyle w:val="24"/>
              <w:ind w:firstLine="462" w:firstLineChars="200"/>
              <w:jc w:val="both"/>
              <w:rPr>
                <w:rFonts w:hint="eastAsia" w:hAnsi="宋体"/>
                <w:color w:val="auto"/>
                <w:highlight w:val="none"/>
              </w:rPr>
            </w:pPr>
            <w:r>
              <w:rPr>
                <w:rFonts w:hint="eastAsia" w:hAnsi="宋体"/>
                <w:color w:val="auto"/>
                <w:highlight w:val="none"/>
              </w:rPr>
              <w:t>□制定         □修订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9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会审时间</w:t>
            </w:r>
          </w:p>
        </w:tc>
        <w:tc>
          <w:tcPr>
            <w:tcW w:w="7774" w:type="dxa"/>
            <w:gridSpan w:val="4"/>
            <w:noWrap w:val="0"/>
            <w:vAlign w:val="center"/>
          </w:tcPr>
          <w:p>
            <w:pPr>
              <w:ind w:firstLine="1386" w:firstLineChars="600"/>
              <w:rPr>
                <w:rFonts w:hint="eastAsia" w:ascii="宋体" w:hAnsi="宋体" w:cs="宋体"/>
                <w:color w:val="auto"/>
                <w:sz w:val="24"/>
                <w:highlight w:val="none"/>
              </w:rPr>
            </w:pPr>
            <w:r>
              <w:rPr>
                <w:rFonts w:hint="eastAsia" w:ascii="宋体" w:hAnsi="宋体" w:cs="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196"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函审时间</w:t>
            </w:r>
          </w:p>
        </w:tc>
        <w:tc>
          <w:tcPr>
            <w:tcW w:w="7774" w:type="dxa"/>
            <w:gridSpan w:val="4"/>
            <w:noWrap w:val="0"/>
            <w:vAlign w:val="center"/>
          </w:tcPr>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发出日期：        年      月     日</w:t>
            </w:r>
          </w:p>
          <w:p>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截止日期：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8970" w:type="dxa"/>
            <w:gridSpan w:val="5"/>
            <w:noWrap w:val="0"/>
            <w:vAlign w:val="center"/>
          </w:tcPr>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评审情况：</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参与评审的人数：        位，</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其中，赞成：        位，</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不赞成：        位，</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弃权：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8970" w:type="dxa"/>
            <w:gridSpan w:val="5"/>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评审意见：</w:t>
            </w:r>
          </w:p>
          <w:p>
            <w:pPr>
              <w:jc w:val="center"/>
              <w:rPr>
                <w:rFonts w:hint="eastAsia" w:ascii="宋体" w:hAnsi="宋体" w:cs="宋体"/>
                <w:color w:val="auto"/>
                <w:sz w:val="24"/>
                <w:highlight w:val="none"/>
              </w:rPr>
            </w:pPr>
            <w:r>
              <w:rPr>
                <w:rFonts w:hint="eastAsia" w:ascii="宋体" w:hAnsi="宋体" w:cs="宋体"/>
                <w:color w:val="auto"/>
                <w:sz w:val="24"/>
                <w:highlight w:val="none"/>
              </w:rPr>
              <w:t xml:space="preserve">         评审结论：</w:t>
            </w:r>
          </w:p>
          <w:p>
            <w:pPr>
              <w:spacing w:line="440" w:lineRule="exact"/>
              <w:ind w:firstLine="462"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经评审小组成员协商，建议标准：□ 立项 </w:t>
            </w:r>
          </w:p>
          <w:p>
            <w:pPr>
              <w:spacing w:line="440" w:lineRule="exact"/>
              <w:ind w:firstLine="3927" w:firstLineChars="1700"/>
              <w:jc w:val="left"/>
              <w:rPr>
                <w:rFonts w:hint="eastAsia" w:ascii="宋体" w:hAnsi="宋体" w:cs="宋体"/>
                <w:color w:val="auto"/>
                <w:sz w:val="24"/>
                <w:highlight w:val="none"/>
              </w:rPr>
            </w:pPr>
            <w:r>
              <w:rPr>
                <w:rFonts w:hint="eastAsia" w:ascii="宋体" w:hAnsi="宋体" w:cs="宋体"/>
                <w:color w:val="auto"/>
                <w:sz w:val="24"/>
                <w:highlight w:val="none"/>
              </w:rPr>
              <w:t xml:space="preserve">□ 不立项 </w:t>
            </w:r>
          </w:p>
          <w:p>
            <w:pPr>
              <w:spacing w:line="440" w:lineRule="exact"/>
              <w:ind w:firstLine="3927" w:firstLineChars="1700"/>
              <w:jc w:val="left"/>
              <w:rPr>
                <w:rFonts w:hint="eastAsia" w:ascii="宋体" w:hAnsi="宋体" w:cs="宋体"/>
                <w:color w:val="auto"/>
                <w:sz w:val="24"/>
                <w:highlight w:val="none"/>
              </w:rPr>
            </w:pPr>
            <w:r>
              <w:rPr>
                <w:rFonts w:hint="eastAsia" w:ascii="宋体" w:hAnsi="宋体" w:cs="宋体"/>
                <w:color w:val="auto"/>
                <w:sz w:val="24"/>
                <w:highlight w:val="none"/>
              </w:rPr>
              <w:t>评审小组组长（签名）：</w:t>
            </w:r>
          </w:p>
          <w:p>
            <w:pPr>
              <w:spacing w:line="440" w:lineRule="exact"/>
              <w:ind w:firstLine="4620" w:firstLineChars="2000"/>
              <w:jc w:val="left"/>
              <w:rPr>
                <w:rFonts w:hint="eastAsia" w:ascii="宋体" w:hAnsi="宋体" w:cs="宋体"/>
                <w:color w:val="auto"/>
                <w:sz w:val="24"/>
                <w:highlight w:val="none"/>
              </w:rPr>
            </w:pPr>
            <w:r>
              <w:rPr>
                <w:rFonts w:hint="eastAsia" w:ascii="宋体" w:hAnsi="宋体" w:cs="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970" w:type="dxa"/>
            <w:gridSpan w:val="5"/>
            <w:noWrap w:val="0"/>
            <w:vAlign w:val="center"/>
          </w:tcPr>
          <w:p>
            <w:pPr>
              <w:jc w:val="left"/>
              <w:rPr>
                <w:rFonts w:hint="eastAsia"/>
                <w:color w:val="auto"/>
                <w:highlight w:val="none"/>
              </w:rPr>
            </w:pPr>
            <w:r>
              <w:rPr>
                <w:rFonts w:hint="eastAsia"/>
                <w:color w:val="auto"/>
                <w:highlight w:val="none"/>
              </w:rPr>
              <w:t>评审小组成员名单：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96" w:type="dxa"/>
            <w:noWrap w:val="0"/>
            <w:vAlign w:val="center"/>
          </w:tcPr>
          <w:p>
            <w:pPr>
              <w:jc w:val="center"/>
              <w:rPr>
                <w:rFonts w:hint="eastAsia" w:eastAsia="Calibri"/>
                <w:color w:val="auto"/>
                <w:highlight w:val="none"/>
              </w:rPr>
            </w:pPr>
            <w:r>
              <w:rPr>
                <w:rFonts w:hint="eastAsia"/>
                <w:color w:val="auto"/>
                <w:highlight w:val="none"/>
              </w:rPr>
              <w:t>序号</w:t>
            </w:r>
          </w:p>
        </w:tc>
        <w:tc>
          <w:tcPr>
            <w:tcW w:w="1194" w:type="dxa"/>
            <w:noWrap w:val="0"/>
            <w:vAlign w:val="center"/>
          </w:tcPr>
          <w:p>
            <w:pPr>
              <w:jc w:val="center"/>
              <w:rPr>
                <w:rFonts w:hint="eastAsia" w:eastAsia="Calibri"/>
                <w:color w:val="auto"/>
                <w:highlight w:val="none"/>
              </w:rPr>
            </w:pPr>
            <w:r>
              <w:rPr>
                <w:rFonts w:hint="eastAsia"/>
                <w:color w:val="auto"/>
                <w:highlight w:val="none"/>
              </w:rPr>
              <w:t>姓名</w:t>
            </w:r>
          </w:p>
        </w:tc>
        <w:tc>
          <w:tcPr>
            <w:tcW w:w="3906" w:type="dxa"/>
            <w:noWrap w:val="0"/>
            <w:vAlign w:val="center"/>
          </w:tcPr>
          <w:p>
            <w:pPr>
              <w:jc w:val="center"/>
              <w:rPr>
                <w:rFonts w:hint="eastAsia"/>
                <w:color w:val="auto"/>
                <w:highlight w:val="none"/>
              </w:rPr>
            </w:pPr>
            <w:r>
              <w:rPr>
                <w:rFonts w:hint="eastAsia"/>
                <w:color w:val="auto"/>
                <w:highlight w:val="none"/>
              </w:rPr>
              <w:t>单位及职务</w:t>
            </w:r>
          </w:p>
        </w:tc>
        <w:tc>
          <w:tcPr>
            <w:tcW w:w="1094" w:type="dxa"/>
            <w:noWrap w:val="0"/>
            <w:vAlign w:val="center"/>
          </w:tcPr>
          <w:p>
            <w:pPr>
              <w:jc w:val="center"/>
              <w:rPr>
                <w:rFonts w:hint="eastAsia" w:eastAsia="Calibri"/>
                <w:color w:val="auto"/>
                <w:highlight w:val="none"/>
              </w:rPr>
            </w:pPr>
            <w:r>
              <w:rPr>
                <w:rFonts w:hint="eastAsia"/>
                <w:color w:val="auto"/>
                <w:highlight w:val="none"/>
              </w:rPr>
              <w:t>职称</w:t>
            </w:r>
          </w:p>
        </w:tc>
        <w:tc>
          <w:tcPr>
            <w:tcW w:w="1580" w:type="dxa"/>
            <w:noWrap w:val="0"/>
            <w:vAlign w:val="center"/>
          </w:tcPr>
          <w:p>
            <w:pPr>
              <w:jc w:val="center"/>
              <w:rPr>
                <w:rFonts w:hint="eastAsia"/>
                <w:color w:val="auto"/>
                <w:highlight w:val="none"/>
              </w:rPr>
            </w:pP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96" w:type="dxa"/>
            <w:noWrap w:val="0"/>
            <w:vAlign w:val="center"/>
          </w:tcPr>
          <w:p>
            <w:pPr>
              <w:jc w:val="center"/>
              <w:rPr>
                <w:rFonts w:hint="eastAsia"/>
                <w:color w:val="auto"/>
                <w:highlight w:val="none"/>
              </w:rPr>
            </w:pPr>
          </w:p>
        </w:tc>
        <w:tc>
          <w:tcPr>
            <w:tcW w:w="1194" w:type="dxa"/>
            <w:noWrap w:val="0"/>
            <w:vAlign w:val="center"/>
          </w:tcPr>
          <w:p>
            <w:pPr>
              <w:jc w:val="center"/>
              <w:rPr>
                <w:rFonts w:hint="eastAsia"/>
                <w:color w:val="auto"/>
                <w:highlight w:val="none"/>
              </w:rPr>
            </w:pPr>
          </w:p>
        </w:tc>
        <w:tc>
          <w:tcPr>
            <w:tcW w:w="3906" w:type="dxa"/>
            <w:noWrap w:val="0"/>
            <w:vAlign w:val="center"/>
          </w:tcPr>
          <w:p>
            <w:pPr>
              <w:jc w:val="center"/>
              <w:rPr>
                <w:rFonts w:hint="eastAsia"/>
                <w:color w:val="auto"/>
                <w:highlight w:val="none"/>
              </w:rPr>
            </w:pPr>
          </w:p>
        </w:tc>
        <w:tc>
          <w:tcPr>
            <w:tcW w:w="1094" w:type="dxa"/>
            <w:noWrap w:val="0"/>
            <w:vAlign w:val="center"/>
          </w:tcPr>
          <w:p>
            <w:pPr>
              <w:jc w:val="center"/>
              <w:rPr>
                <w:rFonts w:hint="eastAsia"/>
                <w:color w:val="auto"/>
                <w:highlight w:val="none"/>
              </w:rPr>
            </w:pPr>
          </w:p>
        </w:tc>
        <w:tc>
          <w:tcPr>
            <w:tcW w:w="158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96" w:type="dxa"/>
            <w:noWrap w:val="0"/>
            <w:vAlign w:val="center"/>
          </w:tcPr>
          <w:p>
            <w:pPr>
              <w:jc w:val="center"/>
              <w:rPr>
                <w:rFonts w:hint="eastAsia"/>
                <w:color w:val="auto"/>
                <w:highlight w:val="none"/>
              </w:rPr>
            </w:pPr>
          </w:p>
        </w:tc>
        <w:tc>
          <w:tcPr>
            <w:tcW w:w="1194" w:type="dxa"/>
            <w:noWrap w:val="0"/>
            <w:vAlign w:val="center"/>
          </w:tcPr>
          <w:p>
            <w:pPr>
              <w:jc w:val="center"/>
              <w:rPr>
                <w:rFonts w:hint="eastAsia"/>
                <w:color w:val="auto"/>
                <w:highlight w:val="none"/>
              </w:rPr>
            </w:pPr>
          </w:p>
        </w:tc>
        <w:tc>
          <w:tcPr>
            <w:tcW w:w="3906" w:type="dxa"/>
            <w:noWrap w:val="0"/>
            <w:vAlign w:val="center"/>
          </w:tcPr>
          <w:p>
            <w:pPr>
              <w:jc w:val="center"/>
              <w:rPr>
                <w:rFonts w:hint="eastAsia"/>
                <w:color w:val="auto"/>
                <w:highlight w:val="none"/>
              </w:rPr>
            </w:pPr>
          </w:p>
        </w:tc>
        <w:tc>
          <w:tcPr>
            <w:tcW w:w="1094" w:type="dxa"/>
            <w:noWrap w:val="0"/>
            <w:vAlign w:val="center"/>
          </w:tcPr>
          <w:p>
            <w:pPr>
              <w:jc w:val="center"/>
              <w:rPr>
                <w:rFonts w:hint="eastAsia"/>
                <w:color w:val="auto"/>
                <w:highlight w:val="none"/>
              </w:rPr>
            </w:pPr>
          </w:p>
        </w:tc>
        <w:tc>
          <w:tcPr>
            <w:tcW w:w="158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96" w:type="dxa"/>
            <w:noWrap w:val="0"/>
            <w:vAlign w:val="center"/>
          </w:tcPr>
          <w:p>
            <w:pPr>
              <w:jc w:val="center"/>
              <w:rPr>
                <w:rFonts w:hint="eastAsia"/>
                <w:color w:val="auto"/>
                <w:highlight w:val="none"/>
              </w:rPr>
            </w:pPr>
          </w:p>
        </w:tc>
        <w:tc>
          <w:tcPr>
            <w:tcW w:w="1194" w:type="dxa"/>
            <w:noWrap w:val="0"/>
            <w:vAlign w:val="center"/>
          </w:tcPr>
          <w:p>
            <w:pPr>
              <w:jc w:val="center"/>
              <w:rPr>
                <w:rFonts w:hint="eastAsia"/>
                <w:color w:val="auto"/>
                <w:highlight w:val="none"/>
              </w:rPr>
            </w:pPr>
          </w:p>
        </w:tc>
        <w:tc>
          <w:tcPr>
            <w:tcW w:w="3906" w:type="dxa"/>
            <w:noWrap w:val="0"/>
            <w:vAlign w:val="center"/>
          </w:tcPr>
          <w:p>
            <w:pPr>
              <w:jc w:val="center"/>
              <w:rPr>
                <w:rFonts w:hint="eastAsia"/>
                <w:color w:val="auto"/>
                <w:highlight w:val="none"/>
              </w:rPr>
            </w:pPr>
          </w:p>
        </w:tc>
        <w:tc>
          <w:tcPr>
            <w:tcW w:w="1094" w:type="dxa"/>
            <w:noWrap w:val="0"/>
            <w:vAlign w:val="center"/>
          </w:tcPr>
          <w:p>
            <w:pPr>
              <w:jc w:val="center"/>
              <w:rPr>
                <w:rFonts w:hint="eastAsia"/>
                <w:color w:val="auto"/>
                <w:highlight w:val="none"/>
              </w:rPr>
            </w:pPr>
          </w:p>
        </w:tc>
        <w:tc>
          <w:tcPr>
            <w:tcW w:w="158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96" w:type="dxa"/>
            <w:noWrap w:val="0"/>
            <w:vAlign w:val="center"/>
          </w:tcPr>
          <w:p>
            <w:pPr>
              <w:jc w:val="center"/>
              <w:rPr>
                <w:rFonts w:hint="eastAsia"/>
                <w:color w:val="auto"/>
                <w:highlight w:val="none"/>
              </w:rPr>
            </w:pPr>
          </w:p>
        </w:tc>
        <w:tc>
          <w:tcPr>
            <w:tcW w:w="1194" w:type="dxa"/>
            <w:noWrap w:val="0"/>
            <w:vAlign w:val="center"/>
          </w:tcPr>
          <w:p>
            <w:pPr>
              <w:jc w:val="center"/>
              <w:rPr>
                <w:rFonts w:hint="eastAsia"/>
                <w:color w:val="auto"/>
                <w:highlight w:val="none"/>
              </w:rPr>
            </w:pPr>
          </w:p>
        </w:tc>
        <w:tc>
          <w:tcPr>
            <w:tcW w:w="3906" w:type="dxa"/>
            <w:noWrap w:val="0"/>
            <w:vAlign w:val="center"/>
          </w:tcPr>
          <w:p>
            <w:pPr>
              <w:jc w:val="center"/>
              <w:rPr>
                <w:rFonts w:hint="eastAsia"/>
                <w:color w:val="auto"/>
                <w:highlight w:val="none"/>
              </w:rPr>
            </w:pPr>
          </w:p>
        </w:tc>
        <w:tc>
          <w:tcPr>
            <w:tcW w:w="1094" w:type="dxa"/>
            <w:noWrap w:val="0"/>
            <w:vAlign w:val="center"/>
          </w:tcPr>
          <w:p>
            <w:pPr>
              <w:jc w:val="center"/>
              <w:rPr>
                <w:rFonts w:hint="eastAsia"/>
                <w:color w:val="auto"/>
                <w:highlight w:val="none"/>
              </w:rPr>
            </w:pPr>
          </w:p>
        </w:tc>
        <w:tc>
          <w:tcPr>
            <w:tcW w:w="158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96" w:type="dxa"/>
            <w:noWrap w:val="0"/>
            <w:vAlign w:val="center"/>
          </w:tcPr>
          <w:p>
            <w:pPr>
              <w:jc w:val="center"/>
              <w:rPr>
                <w:rFonts w:hint="eastAsia"/>
                <w:color w:val="auto"/>
                <w:highlight w:val="none"/>
              </w:rPr>
            </w:pPr>
          </w:p>
        </w:tc>
        <w:tc>
          <w:tcPr>
            <w:tcW w:w="1194" w:type="dxa"/>
            <w:noWrap w:val="0"/>
            <w:vAlign w:val="center"/>
          </w:tcPr>
          <w:p>
            <w:pPr>
              <w:jc w:val="center"/>
              <w:rPr>
                <w:rFonts w:hint="eastAsia"/>
                <w:color w:val="auto"/>
                <w:highlight w:val="none"/>
              </w:rPr>
            </w:pPr>
          </w:p>
        </w:tc>
        <w:tc>
          <w:tcPr>
            <w:tcW w:w="3906" w:type="dxa"/>
            <w:noWrap w:val="0"/>
            <w:vAlign w:val="center"/>
          </w:tcPr>
          <w:p>
            <w:pPr>
              <w:jc w:val="center"/>
              <w:rPr>
                <w:rFonts w:hint="eastAsia"/>
                <w:color w:val="auto"/>
                <w:highlight w:val="none"/>
              </w:rPr>
            </w:pPr>
          </w:p>
        </w:tc>
        <w:tc>
          <w:tcPr>
            <w:tcW w:w="1094" w:type="dxa"/>
            <w:noWrap w:val="0"/>
            <w:vAlign w:val="center"/>
          </w:tcPr>
          <w:p>
            <w:pPr>
              <w:jc w:val="center"/>
              <w:rPr>
                <w:rFonts w:hint="eastAsia"/>
                <w:color w:val="auto"/>
                <w:highlight w:val="none"/>
              </w:rPr>
            </w:pPr>
          </w:p>
        </w:tc>
        <w:tc>
          <w:tcPr>
            <w:tcW w:w="1580" w:type="dxa"/>
            <w:noWrap w:val="0"/>
            <w:vAlign w:val="center"/>
          </w:tcPr>
          <w:p>
            <w:pPr>
              <w:jc w:val="center"/>
              <w:rPr>
                <w:rFonts w:hint="eastAsia"/>
                <w:color w:val="auto"/>
                <w:highlight w:val="none"/>
              </w:rPr>
            </w:pPr>
          </w:p>
        </w:tc>
      </w:tr>
    </w:tbl>
    <w:p>
      <w:pPr>
        <w:pStyle w:val="2"/>
        <w:suppressLineNumbers/>
        <w:tabs>
          <w:tab w:val="left" w:pos="6096"/>
          <w:tab w:val="left" w:pos="7088"/>
          <w:tab w:val="left" w:pos="8080"/>
          <w:tab w:val="left" w:pos="8647"/>
        </w:tabs>
        <w:ind w:right="1306" w:rightChars="650"/>
        <w:jc w:val="center"/>
        <w:rPr>
          <w:rFonts w:hint="eastAsia"/>
          <w:color w:val="auto"/>
          <w:highlight w:val="none"/>
        </w:rPr>
        <w:sectPr>
          <w:footerReference r:id="rId3" w:type="default"/>
          <w:pgSz w:w="11906" w:h="16838"/>
          <w:pgMar w:top="1985" w:right="1531" w:bottom="1985" w:left="1531" w:header="851" w:footer="992" w:gutter="0"/>
          <w:cols w:space="720" w:num="1"/>
          <w:docGrid w:type="linesAndChars" w:linePitch="292" w:charSpace="-1844"/>
        </w:sectPr>
      </w:pPr>
    </w:p>
    <w:p>
      <w:pPr>
        <w:pStyle w:val="2"/>
        <w:suppressLineNumbers/>
        <w:tabs>
          <w:tab w:val="left" w:pos="6096"/>
          <w:tab w:val="left" w:pos="7088"/>
          <w:tab w:val="left" w:pos="8080"/>
          <w:tab w:val="left" w:pos="8647"/>
        </w:tabs>
        <w:ind w:right="1306" w:rightChars="650"/>
        <w:jc w:val="left"/>
        <w:rPr>
          <w:rFonts w:hint="eastAsia"/>
          <w:color w:val="auto"/>
          <w:sz w:val="32"/>
          <w:highlight w:val="none"/>
        </w:rPr>
      </w:pPr>
      <w:r>
        <w:rPr>
          <w:rFonts w:hint="eastAsia"/>
          <w:color w:val="auto"/>
          <w:sz w:val="32"/>
          <w:highlight w:val="none"/>
        </w:rPr>
        <w:t>附件3            中国道路交通安全协会</w:t>
      </w:r>
      <w:r>
        <w:rPr>
          <w:color w:val="auto"/>
          <w:sz w:val="32"/>
          <w:highlight w:val="none"/>
        </w:rPr>
        <w:t>团体标准</w:t>
      </w:r>
      <w:r>
        <w:rPr>
          <w:rFonts w:hint="eastAsia"/>
          <w:color w:val="auto"/>
          <w:sz w:val="32"/>
          <w:highlight w:val="none"/>
        </w:rPr>
        <w:t>征求意见汇总处理表</w:t>
      </w:r>
    </w:p>
    <w:p>
      <w:pPr>
        <w:jc w:val="left"/>
        <w:rPr>
          <w:rFonts w:hint="eastAsia"/>
          <w:color w:val="auto"/>
          <w:sz w:val="24"/>
          <w:highlight w:val="none"/>
        </w:rPr>
      </w:pPr>
      <w:r>
        <w:rPr>
          <w:rFonts w:hint="eastAsia"/>
          <w:color w:val="auto"/>
          <w:sz w:val="24"/>
          <w:highlight w:val="none"/>
        </w:rPr>
        <w:t>标准名称：                牵头单位：                   承办人：          电话：                  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22"/>
        <w:gridCol w:w="4433"/>
        <w:gridCol w:w="1834"/>
        <w:gridCol w:w="2226"/>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0" w:type="dxa"/>
            <w:noWrap w:val="0"/>
            <w:vAlign w:val="center"/>
          </w:tcPr>
          <w:p>
            <w:pPr>
              <w:jc w:val="center"/>
              <w:rPr>
                <w:rFonts w:hint="eastAsia"/>
                <w:color w:val="auto"/>
                <w:highlight w:val="none"/>
              </w:rPr>
            </w:pPr>
            <w:r>
              <w:rPr>
                <w:rFonts w:hint="eastAsia"/>
                <w:color w:val="auto"/>
                <w:highlight w:val="none"/>
              </w:rPr>
              <w:t>序号</w:t>
            </w:r>
          </w:p>
        </w:tc>
        <w:tc>
          <w:tcPr>
            <w:tcW w:w="922" w:type="dxa"/>
            <w:noWrap w:val="0"/>
            <w:vAlign w:val="center"/>
          </w:tcPr>
          <w:p>
            <w:pPr>
              <w:jc w:val="center"/>
              <w:rPr>
                <w:rFonts w:hint="eastAsia"/>
                <w:color w:val="auto"/>
                <w:highlight w:val="none"/>
              </w:rPr>
            </w:pPr>
            <w:r>
              <w:rPr>
                <w:rFonts w:hint="eastAsia"/>
                <w:color w:val="auto"/>
                <w:highlight w:val="none"/>
              </w:rPr>
              <w:t>标准章条编号</w:t>
            </w:r>
          </w:p>
        </w:tc>
        <w:tc>
          <w:tcPr>
            <w:tcW w:w="4433" w:type="dxa"/>
            <w:noWrap w:val="0"/>
            <w:vAlign w:val="center"/>
          </w:tcPr>
          <w:p>
            <w:pPr>
              <w:jc w:val="center"/>
              <w:rPr>
                <w:rFonts w:hint="eastAsia"/>
                <w:color w:val="auto"/>
                <w:highlight w:val="none"/>
              </w:rPr>
            </w:pPr>
            <w:r>
              <w:rPr>
                <w:rFonts w:hint="eastAsia"/>
                <w:color w:val="auto"/>
                <w:highlight w:val="none"/>
              </w:rPr>
              <w:t>意  见  内  容</w:t>
            </w:r>
          </w:p>
        </w:tc>
        <w:tc>
          <w:tcPr>
            <w:tcW w:w="1834" w:type="dxa"/>
            <w:noWrap w:val="0"/>
            <w:vAlign w:val="center"/>
          </w:tcPr>
          <w:p>
            <w:pPr>
              <w:jc w:val="center"/>
              <w:rPr>
                <w:rFonts w:hint="eastAsia"/>
                <w:color w:val="auto"/>
                <w:highlight w:val="none"/>
              </w:rPr>
            </w:pPr>
            <w:r>
              <w:rPr>
                <w:rFonts w:hint="eastAsia"/>
                <w:color w:val="auto"/>
                <w:highlight w:val="none"/>
              </w:rPr>
              <w:t>提出单位</w:t>
            </w:r>
          </w:p>
        </w:tc>
        <w:tc>
          <w:tcPr>
            <w:tcW w:w="2226" w:type="dxa"/>
            <w:noWrap w:val="0"/>
            <w:vAlign w:val="center"/>
          </w:tcPr>
          <w:p>
            <w:pPr>
              <w:jc w:val="center"/>
              <w:rPr>
                <w:rFonts w:hint="eastAsia"/>
                <w:color w:val="auto"/>
                <w:highlight w:val="none"/>
              </w:rPr>
            </w:pPr>
            <w:r>
              <w:rPr>
                <w:rFonts w:hint="eastAsia"/>
                <w:color w:val="auto"/>
                <w:highlight w:val="none"/>
              </w:rPr>
              <w:t>处理意见</w:t>
            </w:r>
          </w:p>
          <w:p>
            <w:pPr>
              <w:jc w:val="center"/>
              <w:rPr>
                <w:rFonts w:hint="eastAsia"/>
                <w:color w:val="auto"/>
                <w:highlight w:val="none"/>
              </w:rPr>
            </w:pPr>
            <w:r>
              <w:rPr>
                <w:rFonts w:hint="eastAsia"/>
                <w:i/>
                <w:iCs/>
                <w:color w:val="auto"/>
                <w:highlight w:val="none"/>
              </w:rPr>
              <w:t>采纳/部分采纳/未采纳</w:t>
            </w:r>
          </w:p>
        </w:tc>
        <w:tc>
          <w:tcPr>
            <w:tcW w:w="2901" w:type="dxa"/>
            <w:noWrap w:val="0"/>
            <w:vAlign w:val="center"/>
          </w:tcPr>
          <w:p>
            <w:pPr>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70" w:type="dxa"/>
            <w:noWrap w:val="0"/>
            <w:vAlign w:val="center"/>
          </w:tcPr>
          <w:p>
            <w:pPr>
              <w:jc w:val="center"/>
              <w:rPr>
                <w:rFonts w:hint="eastAsia"/>
                <w:color w:val="auto"/>
                <w:highlight w:val="none"/>
              </w:rPr>
            </w:pPr>
            <w:r>
              <w:rPr>
                <w:rFonts w:hint="eastAsia"/>
                <w:color w:val="auto"/>
                <w:highlight w:val="none"/>
              </w:rPr>
              <w:t>1</w:t>
            </w:r>
          </w:p>
        </w:tc>
        <w:tc>
          <w:tcPr>
            <w:tcW w:w="922" w:type="dxa"/>
            <w:noWrap w:val="0"/>
            <w:vAlign w:val="center"/>
          </w:tcPr>
          <w:p>
            <w:pPr>
              <w:jc w:val="center"/>
              <w:rPr>
                <w:rFonts w:hint="eastAsia"/>
                <w:color w:val="auto"/>
                <w:highlight w:val="none"/>
              </w:rPr>
            </w:pPr>
          </w:p>
        </w:tc>
        <w:tc>
          <w:tcPr>
            <w:tcW w:w="4433" w:type="dxa"/>
            <w:noWrap w:val="0"/>
            <w:vAlign w:val="center"/>
          </w:tcPr>
          <w:p>
            <w:pPr>
              <w:jc w:val="center"/>
              <w:rPr>
                <w:rFonts w:hint="eastAsia"/>
                <w:color w:val="auto"/>
                <w:highlight w:val="none"/>
              </w:rPr>
            </w:pPr>
          </w:p>
        </w:tc>
        <w:tc>
          <w:tcPr>
            <w:tcW w:w="1834" w:type="dxa"/>
            <w:noWrap w:val="0"/>
            <w:vAlign w:val="center"/>
          </w:tcPr>
          <w:p>
            <w:pPr>
              <w:jc w:val="center"/>
              <w:rPr>
                <w:rFonts w:hint="eastAsia"/>
                <w:color w:val="auto"/>
                <w:highlight w:val="none"/>
              </w:rPr>
            </w:pPr>
          </w:p>
        </w:tc>
        <w:tc>
          <w:tcPr>
            <w:tcW w:w="2226" w:type="dxa"/>
            <w:noWrap w:val="0"/>
            <w:vAlign w:val="center"/>
          </w:tcPr>
          <w:p>
            <w:pPr>
              <w:jc w:val="center"/>
              <w:rPr>
                <w:rFonts w:hint="eastAsia"/>
                <w:color w:val="auto"/>
                <w:highlight w:val="none"/>
              </w:rPr>
            </w:pPr>
          </w:p>
        </w:tc>
        <w:tc>
          <w:tcPr>
            <w:tcW w:w="290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70" w:type="dxa"/>
            <w:noWrap w:val="0"/>
            <w:vAlign w:val="center"/>
          </w:tcPr>
          <w:p>
            <w:pPr>
              <w:jc w:val="center"/>
              <w:rPr>
                <w:rFonts w:hint="eastAsia"/>
                <w:color w:val="auto"/>
                <w:highlight w:val="none"/>
              </w:rPr>
            </w:pPr>
            <w:r>
              <w:rPr>
                <w:rFonts w:hint="eastAsia"/>
                <w:color w:val="auto"/>
                <w:highlight w:val="none"/>
              </w:rPr>
              <w:t>2</w:t>
            </w:r>
          </w:p>
        </w:tc>
        <w:tc>
          <w:tcPr>
            <w:tcW w:w="922" w:type="dxa"/>
            <w:noWrap w:val="0"/>
            <w:vAlign w:val="center"/>
          </w:tcPr>
          <w:p>
            <w:pPr>
              <w:jc w:val="center"/>
              <w:rPr>
                <w:rFonts w:hint="eastAsia"/>
                <w:color w:val="auto"/>
                <w:highlight w:val="none"/>
              </w:rPr>
            </w:pPr>
          </w:p>
        </w:tc>
        <w:tc>
          <w:tcPr>
            <w:tcW w:w="4433" w:type="dxa"/>
            <w:noWrap w:val="0"/>
            <w:vAlign w:val="center"/>
          </w:tcPr>
          <w:p>
            <w:pPr>
              <w:jc w:val="center"/>
              <w:rPr>
                <w:rFonts w:hint="eastAsia"/>
                <w:color w:val="auto"/>
                <w:highlight w:val="none"/>
              </w:rPr>
            </w:pPr>
          </w:p>
        </w:tc>
        <w:tc>
          <w:tcPr>
            <w:tcW w:w="1834" w:type="dxa"/>
            <w:noWrap w:val="0"/>
            <w:vAlign w:val="center"/>
          </w:tcPr>
          <w:p>
            <w:pPr>
              <w:jc w:val="center"/>
              <w:rPr>
                <w:rFonts w:hint="eastAsia"/>
                <w:color w:val="auto"/>
                <w:highlight w:val="none"/>
              </w:rPr>
            </w:pPr>
          </w:p>
        </w:tc>
        <w:tc>
          <w:tcPr>
            <w:tcW w:w="2226" w:type="dxa"/>
            <w:noWrap w:val="0"/>
            <w:vAlign w:val="center"/>
          </w:tcPr>
          <w:p>
            <w:pPr>
              <w:jc w:val="center"/>
              <w:rPr>
                <w:rFonts w:hint="eastAsia"/>
                <w:color w:val="auto"/>
                <w:highlight w:val="none"/>
              </w:rPr>
            </w:pPr>
          </w:p>
        </w:tc>
        <w:tc>
          <w:tcPr>
            <w:tcW w:w="290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70" w:type="dxa"/>
            <w:noWrap w:val="0"/>
            <w:vAlign w:val="center"/>
          </w:tcPr>
          <w:p>
            <w:pPr>
              <w:jc w:val="center"/>
              <w:rPr>
                <w:rFonts w:hint="eastAsia"/>
                <w:color w:val="auto"/>
                <w:highlight w:val="none"/>
              </w:rPr>
            </w:pPr>
            <w:r>
              <w:rPr>
                <w:rFonts w:hint="eastAsia"/>
                <w:color w:val="auto"/>
                <w:highlight w:val="none"/>
              </w:rPr>
              <w:t>3</w:t>
            </w:r>
          </w:p>
        </w:tc>
        <w:tc>
          <w:tcPr>
            <w:tcW w:w="922" w:type="dxa"/>
            <w:noWrap w:val="0"/>
            <w:vAlign w:val="center"/>
          </w:tcPr>
          <w:p>
            <w:pPr>
              <w:jc w:val="center"/>
              <w:rPr>
                <w:rFonts w:hint="eastAsia"/>
                <w:color w:val="auto"/>
                <w:highlight w:val="none"/>
              </w:rPr>
            </w:pPr>
          </w:p>
        </w:tc>
        <w:tc>
          <w:tcPr>
            <w:tcW w:w="4433" w:type="dxa"/>
            <w:noWrap w:val="0"/>
            <w:vAlign w:val="center"/>
          </w:tcPr>
          <w:p>
            <w:pPr>
              <w:jc w:val="center"/>
              <w:rPr>
                <w:rFonts w:hint="eastAsia"/>
                <w:color w:val="auto"/>
                <w:highlight w:val="none"/>
              </w:rPr>
            </w:pPr>
          </w:p>
        </w:tc>
        <w:tc>
          <w:tcPr>
            <w:tcW w:w="1834" w:type="dxa"/>
            <w:noWrap w:val="0"/>
            <w:vAlign w:val="center"/>
          </w:tcPr>
          <w:p>
            <w:pPr>
              <w:jc w:val="center"/>
              <w:rPr>
                <w:rFonts w:hint="eastAsia"/>
                <w:color w:val="auto"/>
                <w:highlight w:val="none"/>
              </w:rPr>
            </w:pPr>
          </w:p>
        </w:tc>
        <w:tc>
          <w:tcPr>
            <w:tcW w:w="2226" w:type="dxa"/>
            <w:noWrap w:val="0"/>
            <w:vAlign w:val="center"/>
          </w:tcPr>
          <w:p>
            <w:pPr>
              <w:jc w:val="center"/>
              <w:rPr>
                <w:rFonts w:hint="eastAsia"/>
                <w:color w:val="auto"/>
                <w:highlight w:val="none"/>
              </w:rPr>
            </w:pPr>
          </w:p>
        </w:tc>
        <w:tc>
          <w:tcPr>
            <w:tcW w:w="290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70" w:type="dxa"/>
            <w:noWrap w:val="0"/>
            <w:vAlign w:val="center"/>
          </w:tcPr>
          <w:p>
            <w:pPr>
              <w:jc w:val="center"/>
              <w:rPr>
                <w:rFonts w:hint="eastAsia"/>
                <w:color w:val="auto"/>
                <w:highlight w:val="none"/>
              </w:rPr>
            </w:pPr>
            <w:r>
              <w:rPr>
                <w:rFonts w:hint="eastAsia"/>
                <w:color w:val="auto"/>
                <w:highlight w:val="none"/>
              </w:rPr>
              <w:t>4</w:t>
            </w:r>
          </w:p>
        </w:tc>
        <w:tc>
          <w:tcPr>
            <w:tcW w:w="922" w:type="dxa"/>
            <w:noWrap w:val="0"/>
            <w:vAlign w:val="center"/>
          </w:tcPr>
          <w:p>
            <w:pPr>
              <w:jc w:val="center"/>
              <w:rPr>
                <w:rFonts w:hint="eastAsia"/>
                <w:color w:val="auto"/>
                <w:highlight w:val="none"/>
              </w:rPr>
            </w:pPr>
          </w:p>
        </w:tc>
        <w:tc>
          <w:tcPr>
            <w:tcW w:w="4433" w:type="dxa"/>
            <w:noWrap w:val="0"/>
            <w:vAlign w:val="center"/>
          </w:tcPr>
          <w:p>
            <w:pPr>
              <w:jc w:val="center"/>
              <w:rPr>
                <w:rFonts w:hint="eastAsia"/>
                <w:color w:val="auto"/>
                <w:highlight w:val="none"/>
              </w:rPr>
            </w:pPr>
          </w:p>
        </w:tc>
        <w:tc>
          <w:tcPr>
            <w:tcW w:w="1834" w:type="dxa"/>
            <w:noWrap w:val="0"/>
            <w:vAlign w:val="center"/>
          </w:tcPr>
          <w:p>
            <w:pPr>
              <w:jc w:val="center"/>
              <w:rPr>
                <w:rFonts w:hint="eastAsia"/>
                <w:color w:val="auto"/>
                <w:highlight w:val="none"/>
              </w:rPr>
            </w:pPr>
          </w:p>
        </w:tc>
        <w:tc>
          <w:tcPr>
            <w:tcW w:w="2226" w:type="dxa"/>
            <w:noWrap w:val="0"/>
            <w:vAlign w:val="center"/>
          </w:tcPr>
          <w:p>
            <w:pPr>
              <w:jc w:val="center"/>
              <w:rPr>
                <w:rFonts w:hint="eastAsia"/>
                <w:color w:val="auto"/>
                <w:highlight w:val="none"/>
              </w:rPr>
            </w:pPr>
          </w:p>
        </w:tc>
        <w:tc>
          <w:tcPr>
            <w:tcW w:w="290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70" w:type="dxa"/>
            <w:noWrap w:val="0"/>
            <w:vAlign w:val="center"/>
          </w:tcPr>
          <w:p>
            <w:pPr>
              <w:jc w:val="center"/>
              <w:rPr>
                <w:rFonts w:hint="eastAsia"/>
                <w:color w:val="auto"/>
                <w:highlight w:val="none"/>
              </w:rPr>
            </w:pPr>
            <w:r>
              <w:rPr>
                <w:rFonts w:hint="eastAsia"/>
                <w:color w:val="auto"/>
                <w:highlight w:val="none"/>
              </w:rPr>
              <w:t>5</w:t>
            </w:r>
          </w:p>
        </w:tc>
        <w:tc>
          <w:tcPr>
            <w:tcW w:w="922" w:type="dxa"/>
            <w:noWrap w:val="0"/>
            <w:vAlign w:val="center"/>
          </w:tcPr>
          <w:p>
            <w:pPr>
              <w:jc w:val="center"/>
              <w:rPr>
                <w:rFonts w:hint="eastAsia"/>
                <w:color w:val="auto"/>
                <w:highlight w:val="none"/>
              </w:rPr>
            </w:pPr>
          </w:p>
        </w:tc>
        <w:tc>
          <w:tcPr>
            <w:tcW w:w="4433" w:type="dxa"/>
            <w:noWrap w:val="0"/>
            <w:vAlign w:val="center"/>
          </w:tcPr>
          <w:p>
            <w:pPr>
              <w:jc w:val="center"/>
              <w:rPr>
                <w:rFonts w:hint="eastAsia"/>
                <w:color w:val="auto"/>
                <w:highlight w:val="none"/>
              </w:rPr>
            </w:pPr>
          </w:p>
        </w:tc>
        <w:tc>
          <w:tcPr>
            <w:tcW w:w="1834" w:type="dxa"/>
            <w:noWrap w:val="0"/>
            <w:vAlign w:val="center"/>
          </w:tcPr>
          <w:p>
            <w:pPr>
              <w:jc w:val="center"/>
              <w:rPr>
                <w:rFonts w:hint="eastAsia"/>
                <w:color w:val="auto"/>
                <w:highlight w:val="none"/>
              </w:rPr>
            </w:pPr>
          </w:p>
        </w:tc>
        <w:tc>
          <w:tcPr>
            <w:tcW w:w="2226" w:type="dxa"/>
            <w:noWrap w:val="0"/>
            <w:vAlign w:val="center"/>
          </w:tcPr>
          <w:p>
            <w:pPr>
              <w:jc w:val="center"/>
              <w:rPr>
                <w:rFonts w:hint="eastAsia"/>
                <w:color w:val="auto"/>
                <w:highlight w:val="none"/>
              </w:rPr>
            </w:pPr>
          </w:p>
        </w:tc>
        <w:tc>
          <w:tcPr>
            <w:tcW w:w="290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70" w:type="dxa"/>
            <w:noWrap w:val="0"/>
            <w:vAlign w:val="center"/>
          </w:tcPr>
          <w:p>
            <w:pPr>
              <w:jc w:val="center"/>
              <w:rPr>
                <w:rFonts w:hint="eastAsia"/>
                <w:color w:val="auto"/>
                <w:highlight w:val="none"/>
              </w:rPr>
            </w:pPr>
            <w:r>
              <w:rPr>
                <w:rFonts w:hint="eastAsia"/>
                <w:color w:val="auto"/>
                <w:highlight w:val="none"/>
              </w:rPr>
              <w:t>6</w:t>
            </w:r>
          </w:p>
        </w:tc>
        <w:tc>
          <w:tcPr>
            <w:tcW w:w="922" w:type="dxa"/>
            <w:noWrap w:val="0"/>
            <w:vAlign w:val="center"/>
          </w:tcPr>
          <w:p>
            <w:pPr>
              <w:jc w:val="center"/>
              <w:rPr>
                <w:rFonts w:hint="eastAsia"/>
                <w:color w:val="auto"/>
                <w:highlight w:val="none"/>
              </w:rPr>
            </w:pPr>
          </w:p>
        </w:tc>
        <w:tc>
          <w:tcPr>
            <w:tcW w:w="4433" w:type="dxa"/>
            <w:noWrap w:val="0"/>
            <w:vAlign w:val="center"/>
          </w:tcPr>
          <w:p>
            <w:pPr>
              <w:jc w:val="center"/>
              <w:rPr>
                <w:rFonts w:hint="eastAsia"/>
                <w:color w:val="auto"/>
                <w:highlight w:val="none"/>
              </w:rPr>
            </w:pPr>
          </w:p>
        </w:tc>
        <w:tc>
          <w:tcPr>
            <w:tcW w:w="1834" w:type="dxa"/>
            <w:noWrap w:val="0"/>
            <w:vAlign w:val="center"/>
          </w:tcPr>
          <w:p>
            <w:pPr>
              <w:jc w:val="center"/>
              <w:rPr>
                <w:rFonts w:hint="eastAsia"/>
                <w:color w:val="auto"/>
                <w:highlight w:val="none"/>
              </w:rPr>
            </w:pPr>
          </w:p>
        </w:tc>
        <w:tc>
          <w:tcPr>
            <w:tcW w:w="2226" w:type="dxa"/>
            <w:noWrap w:val="0"/>
            <w:vAlign w:val="center"/>
          </w:tcPr>
          <w:p>
            <w:pPr>
              <w:jc w:val="center"/>
              <w:rPr>
                <w:rFonts w:hint="eastAsia"/>
                <w:color w:val="auto"/>
                <w:highlight w:val="none"/>
              </w:rPr>
            </w:pPr>
          </w:p>
        </w:tc>
        <w:tc>
          <w:tcPr>
            <w:tcW w:w="290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0" w:type="dxa"/>
            <w:noWrap w:val="0"/>
            <w:vAlign w:val="center"/>
          </w:tcPr>
          <w:p>
            <w:pPr>
              <w:jc w:val="center"/>
              <w:rPr>
                <w:rFonts w:hint="eastAsia"/>
                <w:color w:val="auto"/>
                <w:highlight w:val="none"/>
              </w:rPr>
            </w:pPr>
            <w:r>
              <w:rPr>
                <w:rFonts w:hint="eastAsia"/>
                <w:color w:val="auto"/>
                <w:highlight w:val="none"/>
              </w:rPr>
              <w:t>7</w:t>
            </w:r>
          </w:p>
        </w:tc>
        <w:tc>
          <w:tcPr>
            <w:tcW w:w="922" w:type="dxa"/>
            <w:noWrap w:val="0"/>
            <w:vAlign w:val="center"/>
          </w:tcPr>
          <w:p>
            <w:pPr>
              <w:jc w:val="center"/>
              <w:rPr>
                <w:rFonts w:hint="eastAsia"/>
                <w:color w:val="auto"/>
                <w:highlight w:val="none"/>
              </w:rPr>
            </w:pPr>
          </w:p>
        </w:tc>
        <w:tc>
          <w:tcPr>
            <w:tcW w:w="4433" w:type="dxa"/>
            <w:noWrap w:val="0"/>
            <w:vAlign w:val="center"/>
          </w:tcPr>
          <w:p>
            <w:pPr>
              <w:jc w:val="center"/>
              <w:rPr>
                <w:rFonts w:hint="eastAsia"/>
                <w:color w:val="auto"/>
                <w:highlight w:val="none"/>
              </w:rPr>
            </w:pPr>
          </w:p>
        </w:tc>
        <w:tc>
          <w:tcPr>
            <w:tcW w:w="1834" w:type="dxa"/>
            <w:noWrap w:val="0"/>
            <w:vAlign w:val="center"/>
          </w:tcPr>
          <w:p>
            <w:pPr>
              <w:jc w:val="center"/>
              <w:rPr>
                <w:rFonts w:hint="eastAsia"/>
                <w:color w:val="auto"/>
                <w:highlight w:val="none"/>
              </w:rPr>
            </w:pPr>
          </w:p>
        </w:tc>
        <w:tc>
          <w:tcPr>
            <w:tcW w:w="2226" w:type="dxa"/>
            <w:noWrap w:val="0"/>
            <w:vAlign w:val="center"/>
          </w:tcPr>
          <w:p>
            <w:pPr>
              <w:jc w:val="center"/>
              <w:rPr>
                <w:rFonts w:hint="eastAsia"/>
                <w:color w:val="auto"/>
                <w:highlight w:val="none"/>
              </w:rPr>
            </w:pPr>
          </w:p>
        </w:tc>
        <w:tc>
          <w:tcPr>
            <w:tcW w:w="290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2886" w:type="dxa"/>
            <w:gridSpan w:val="6"/>
            <w:noWrap w:val="0"/>
            <w:vAlign w:val="center"/>
          </w:tcPr>
          <w:p>
            <w:pPr>
              <w:jc w:val="left"/>
              <w:rPr>
                <w:rFonts w:hint="eastAsia"/>
                <w:color w:val="auto"/>
                <w:highlight w:val="none"/>
              </w:rPr>
            </w:pPr>
            <w:r>
              <w:rPr>
                <w:rFonts w:hint="eastAsia"/>
                <w:color w:val="auto"/>
                <w:highlight w:val="none"/>
              </w:rPr>
              <w:t>说明：</w:t>
            </w:r>
          </w:p>
          <w:p>
            <w:pPr>
              <w:numPr>
                <w:ilvl w:val="0"/>
                <w:numId w:val="2"/>
              </w:numPr>
              <w:jc w:val="left"/>
              <w:rPr>
                <w:rFonts w:hint="eastAsia"/>
                <w:color w:val="auto"/>
                <w:highlight w:val="none"/>
              </w:rPr>
            </w:pPr>
            <w:r>
              <w:rPr>
                <w:rFonts w:hint="eastAsia"/>
                <w:color w:val="auto"/>
                <w:highlight w:val="none"/>
              </w:rPr>
              <w:t>意见征集情况                                                              2.意见处理情况</w:t>
            </w:r>
          </w:p>
          <w:p>
            <w:pPr>
              <w:jc w:val="left"/>
              <w:rPr>
                <w:rFonts w:hint="eastAsia"/>
                <w:color w:val="auto"/>
                <w:highlight w:val="none"/>
              </w:rPr>
            </w:pPr>
            <w:r>
              <w:rPr>
                <w:rFonts w:hint="eastAsia"/>
                <w:color w:val="auto"/>
                <w:highlight w:val="none"/>
              </w:rPr>
              <w:t xml:space="preserve">       征求意见的单位数：          家。                                      共收集反馈意见：               项，</w:t>
            </w:r>
          </w:p>
          <w:p>
            <w:pPr>
              <w:jc w:val="left"/>
              <w:rPr>
                <w:rFonts w:hint="eastAsia"/>
                <w:color w:val="auto"/>
                <w:highlight w:val="none"/>
              </w:rPr>
            </w:pPr>
            <w:r>
              <w:rPr>
                <w:rFonts w:hint="eastAsia"/>
                <w:color w:val="auto"/>
                <w:highlight w:val="none"/>
              </w:rPr>
              <w:t xml:space="preserve">   实际反馈意见的单位数：          家，                                          其中，采纳：               项，</w:t>
            </w:r>
          </w:p>
          <w:p>
            <w:pPr>
              <w:ind w:firstLine="402" w:firstLineChars="200"/>
              <w:jc w:val="left"/>
              <w:rPr>
                <w:rFonts w:hint="eastAsia"/>
                <w:color w:val="auto"/>
                <w:highlight w:val="none"/>
              </w:rPr>
            </w:pPr>
            <w:r>
              <w:rPr>
                <w:rFonts w:hint="eastAsia"/>
                <w:color w:val="auto"/>
                <w:highlight w:val="none"/>
              </w:rPr>
              <w:t>其中，有建议或意见：           家，                                            部分采纳：               项，</w:t>
            </w:r>
          </w:p>
          <w:p>
            <w:pPr>
              <w:ind w:firstLine="1608" w:firstLineChars="800"/>
              <w:jc w:val="left"/>
              <w:rPr>
                <w:rFonts w:hint="eastAsia"/>
                <w:color w:val="auto"/>
                <w:highlight w:val="none"/>
              </w:rPr>
            </w:pPr>
            <w:r>
              <w:rPr>
                <w:rFonts w:hint="eastAsia"/>
                <w:color w:val="auto"/>
                <w:highlight w:val="none"/>
              </w:rPr>
              <w:t>无意见：           家。                                              未采纳：               项。</w:t>
            </w:r>
          </w:p>
        </w:tc>
      </w:tr>
    </w:tbl>
    <w:p>
      <w:pPr>
        <w:rPr>
          <w:rFonts w:hint="eastAsia"/>
          <w:color w:val="auto"/>
          <w:highlight w:val="none"/>
        </w:rPr>
        <w:sectPr>
          <w:pgSz w:w="16838" w:h="11906" w:orient="landscape"/>
          <w:pgMar w:top="1531" w:right="1985" w:bottom="1531" w:left="1985" w:header="851" w:footer="992" w:gutter="0"/>
          <w:cols w:space="720" w:num="1"/>
          <w:docGrid w:type="linesAndChars" w:linePitch="294" w:charSpace="-1844"/>
        </w:sectPr>
      </w:pPr>
    </w:p>
    <w:p>
      <w:pPr>
        <w:pStyle w:val="2"/>
        <w:suppressLineNumbers/>
        <w:tabs>
          <w:tab w:val="left" w:pos="6096"/>
          <w:tab w:val="left" w:pos="7088"/>
          <w:tab w:val="left" w:pos="8080"/>
          <w:tab w:val="left" w:pos="8647"/>
        </w:tabs>
        <w:ind w:right="243" w:rightChars="121"/>
        <w:jc w:val="both"/>
        <w:rPr>
          <w:rFonts w:hint="eastAsia"/>
          <w:color w:val="auto"/>
          <w:sz w:val="32"/>
          <w:highlight w:val="none"/>
        </w:rPr>
      </w:pPr>
      <w:r>
        <w:rPr>
          <w:rFonts w:hint="eastAsia"/>
          <w:color w:val="auto"/>
          <w:sz w:val="32"/>
          <w:highlight w:val="none"/>
        </w:rPr>
        <w:t>附件4   中国道路交通安全协会团体标准技术审查表</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545"/>
        <w:gridCol w:w="3352"/>
        <w:gridCol w:w="134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标准名称</w:t>
            </w:r>
          </w:p>
        </w:tc>
        <w:tc>
          <w:tcPr>
            <w:tcW w:w="7703" w:type="dxa"/>
            <w:gridSpan w:val="4"/>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4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申请单位</w:t>
            </w:r>
          </w:p>
        </w:tc>
        <w:tc>
          <w:tcPr>
            <w:tcW w:w="7703" w:type="dxa"/>
            <w:gridSpan w:val="4"/>
            <w:noWrap w:val="0"/>
            <w:vAlign w:val="center"/>
          </w:tcPr>
          <w:p>
            <w:pPr>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14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审查方式</w:t>
            </w:r>
          </w:p>
        </w:tc>
        <w:tc>
          <w:tcPr>
            <w:tcW w:w="7703" w:type="dxa"/>
            <w:gridSpan w:val="4"/>
            <w:noWrap w:val="0"/>
            <w:vAlign w:val="top"/>
          </w:tcPr>
          <w:p>
            <w:pPr>
              <w:pStyle w:val="24"/>
              <w:ind w:firstLine="1155" w:firstLineChars="500"/>
              <w:jc w:val="both"/>
              <w:rPr>
                <w:rFonts w:hint="eastAsia" w:hAnsi="宋体"/>
                <w:color w:val="auto"/>
                <w:highlight w:val="none"/>
              </w:rPr>
            </w:pPr>
            <w:r>
              <w:rPr>
                <w:rFonts w:hint="eastAsia" w:hAnsi="宋体"/>
                <w:color w:val="auto"/>
                <w:highlight w:val="none"/>
              </w:rPr>
              <w:t>□会审         □函审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4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会审时间</w:t>
            </w:r>
          </w:p>
        </w:tc>
        <w:tc>
          <w:tcPr>
            <w:tcW w:w="7703" w:type="dxa"/>
            <w:gridSpan w:val="4"/>
            <w:noWrap w:val="0"/>
            <w:vAlign w:val="center"/>
          </w:tcPr>
          <w:p>
            <w:pPr>
              <w:ind w:firstLine="1386" w:firstLineChars="600"/>
              <w:rPr>
                <w:rFonts w:hint="eastAsia" w:ascii="宋体" w:hAnsi="宋体" w:cs="宋体"/>
                <w:color w:val="auto"/>
                <w:sz w:val="24"/>
                <w:highlight w:val="none"/>
              </w:rPr>
            </w:pPr>
            <w:r>
              <w:rPr>
                <w:rFonts w:hint="eastAsia" w:ascii="宋体" w:hAnsi="宋体" w:cs="宋体"/>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140"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函审时间</w:t>
            </w:r>
          </w:p>
        </w:tc>
        <w:tc>
          <w:tcPr>
            <w:tcW w:w="7703" w:type="dxa"/>
            <w:gridSpan w:val="4"/>
            <w:noWrap w:val="0"/>
            <w:vAlign w:val="center"/>
          </w:tcPr>
          <w:p>
            <w:pPr>
              <w:spacing w:line="44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发出日期：        年      月     日</w:t>
            </w:r>
          </w:p>
          <w:p>
            <w:pPr>
              <w:spacing w:line="440" w:lineRule="exact"/>
              <w:jc w:val="center"/>
              <w:rPr>
                <w:rFonts w:hint="eastAsia" w:ascii="宋体" w:hAnsi="宋体" w:cs="宋体"/>
                <w:color w:val="auto"/>
                <w:sz w:val="24"/>
                <w:highlight w:val="none"/>
              </w:rPr>
            </w:pPr>
            <w:r>
              <w:rPr>
                <w:rFonts w:hint="eastAsia" w:ascii="宋体" w:hAnsi="宋体" w:cs="宋体"/>
                <w:color w:val="auto"/>
                <w:kern w:val="0"/>
                <w:sz w:val="24"/>
                <w:highlight w:val="none"/>
              </w:rPr>
              <w:t>截止日期：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8843" w:type="dxa"/>
            <w:gridSpan w:val="5"/>
            <w:noWrap w:val="0"/>
            <w:vAlign w:val="center"/>
          </w:tcPr>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评审情况：</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参与评审的人数：        位，</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其中，赞成：        位，</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不赞成：        位，</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弃权：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8843" w:type="dxa"/>
            <w:gridSpan w:val="5"/>
            <w:noWrap w:val="0"/>
            <w:vAlign w:val="center"/>
          </w:tcPr>
          <w:p>
            <w:pPr>
              <w:rPr>
                <w:rFonts w:hint="eastAsia" w:ascii="宋体" w:hAnsi="宋体" w:cs="宋体"/>
                <w:color w:val="auto"/>
                <w:sz w:val="24"/>
                <w:highlight w:val="none"/>
              </w:rPr>
            </w:pPr>
            <w:r>
              <w:rPr>
                <w:rFonts w:hint="eastAsia" w:ascii="宋体" w:hAnsi="宋体" w:cs="宋体"/>
                <w:color w:val="auto"/>
                <w:sz w:val="24"/>
                <w:highlight w:val="none"/>
              </w:rPr>
              <w:t>评审意见：</w:t>
            </w:r>
          </w:p>
          <w:p>
            <w:pPr>
              <w:jc w:val="left"/>
              <w:rPr>
                <w:rFonts w:hint="eastAsia" w:ascii="宋体" w:hAnsi="宋体" w:cs="宋体"/>
                <w:color w:val="auto"/>
                <w:sz w:val="24"/>
                <w:highlight w:val="none"/>
              </w:rPr>
            </w:pPr>
            <w:r>
              <w:rPr>
                <w:rFonts w:hint="eastAsia" w:ascii="宋体" w:hAnsi="宋体" w:cs="宋体"/>
                <w:color w:val="auto"/>
                <w:sz w:val="24"/>
                <w:highlight w:val="none"/>
              </w:rPr>
              <w:t>评审结论：</w:t>
            </w:r>
          </w:p>
          <w:p>
            <w:pPr>
              <w:spacing w:line="440" w:lineRule="exact"/>
              <w:ind w:firstLine="462" w:firstLineChars="200"/>
              <w:jc w:val="left"/>
              <w:rPr>
                <w:rFonts w:hint="eastAsia" w:ascii="宋体" w:hAnsi="宋体" w:cs="宋体"/>
                <w:color w:val="auto"/>
                <w:sz w:val="24"/>
                <w:highlight w:val="none"/>
              </w:rPr>
            </w:pPr>
            <w:r>
              <w:rPr>
                <w:rFonts w:hint="eastAsia" w:ascii="宋体" w:hAnsi="宋体" w:cs="宋体"/>
                <w:color w:val="auto"/>
                <w:sz w:val="24"/>
                <w:highlight w:val="none"/>
              </w:rPr>
              <w:t>经评审小组成员协商，标准技术审查：</w:t>
            </w:r>
          </w:p>
          <w:p>
            <w:pPr>
              <w:spacing w:line="440" w:lineRule="exact"/>
              <w:ind w:firstLine="462" w:firstLineChars="200"/>
              <w:jc w:val="left"/>
              <w:rPr>
                <w:rFonts w:hint="eastAsia" w:ascii="宋体" w:hAnsi="宋体" w:cs="宋体"/>
                <w:color w:val="auto"/>
                <w:sz w:val="24"/>
                <w:highlight w:val="none"/>
              </w:rPr>
            </w:pPr>
            <w:r>
              <w:rPr>
                <w:rFonts w:hint="eastAsia" w:ascii="宋体" w:hAnsi="宋体" w:cs="宋体"/>
                <w:color w:val="auto"/>
                <w:sz w:val="24"/>
                <w:highlight w:val="none"/>
              </w:rPr>
              <w:t>□ 通过</w:t>
            </w:r>
          </w:p>
          <w:p>
            <w:pPr>
              <w:spacing w:line="440" w:lineRule="exact"/>
              <w:ind w:firstLine="462" w:firstLineChars="200"/>
              <w:jc w:val="left"/>
              <w:rPr>
                <w:rFonts w:hint="eastAsia" w:ascii="宋体" w:hAnsi="宋体" w:cs="宋体"/>
                <w:color w:val="auto"/>
                <w:sz w:val="24"/>
                <w:highlight w:val="none"/>
              </w:rPr>
            </w:pPr>
            <w:r>
              <w:rPr>
                <w:rFonts w:hint="eastAsia" w:ascii="宋体" w:hAnsi="宋体" w:cs="宋体"/>
                <w:color w:val="auto"/>
                <w:sz w:val="24"/>
                <w:highlight w:val="none"/>
              </w:rPr>
              <w:t>□ 不通过，建议：□ 重新征求意见，□ 重新审查，□ 终止项目。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843" w:type="dxa"/>
            <w:gridSpan w:val="5"/>
            <w:noWrap w:val="0"/>
            <w:vAlign w:val="center"/>
          </w:tcPr>
          <w:p>
            <w:pPr>
              <w:jc w:val="left"/>
              <w:rPr>
                <w:rFonts w:hint="eastAsia"/>
                <w:color w:val="auto"/>
                <w:highlight w:val="none"/>
              </w:rPr>
            </w:pPr>
            <w:r>
              <w:rPr>
                <w:rFonts w:hint="eastAsia"/>
                <w:color w:val="auto"/>
                <w:highlight w:val="none"/>
              </w:rPr>
              <w:t>审查小组组长</w:t>
            </w:r>
          </w:p>
          <w:p>
            <w:pPr>
              <w:jc w:val="left"/>
              <w:rPr>
                <w:rFonts w:hint="eastAsia"/>
                <w:color w:val="auto"/>
                <w:highlight w:val="none"/>
              </w:rPr>
            </w:pPr>
          </w:p>
          <w:p>
            <w:pPr>
              <w:jc w:val="center"/>
              <w:rPr>
                <w:rFonts w:hint="eastAsia"/>
                <w:color w:val="auto"/>
                <w:highlight w:val="none"/>
              </w:rPr>
            </w:pPr>
            <w:r>
              <w:rPr>
                <w:rFonts w:hint="eastAsia"/>
                <w:color w:val="auto"/>
                <w:highlight w:val="none"/>
              </w:rPr>
              <w:t xml:space="preserve">             （签名）</w:t>
            </w:r>
          </w:p>
          <w:p>
            <w:pPr>
              <w:jc w:val="center"/>
              <w:rPr>
                <w:rFonts w:hint="eastAsia"/>
                <w:color w:val="auto"/>
                <w:highlight w:val="none"/>
              </w:rPr>
            </w:pPr>
            <w:r>
              <w:rPr>
                <w:rFonts w:hint="eastAsia"/>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843" w:type="dxa"/>
            <w:gridSpan w:val="5"/>
            <w:noWrap w:val="0"/>
            <w:vAlign w:val="center"/>
          </w:tcPr>
          <w:p>
            <w:pPr>
              <w:jc w:val="left"/>
              <w:rPr>
                <w:rFonts w:hint="eastAsia"/>
                <w:color w:val="auto"/>
                <w:highlight w:val="none"/>
              </w:rPr>
            </w:pPr>
            <w:r>
              <w:rPr>
                <w:rFonts w:hint="eastAsia"/>
                <w:color w:val="auto"/>
                <w:highlight w:val="none"/>
              </w:rPr>
              <w:t>审查小组成员名单：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40" w:type="dxa"/>
            <w:noWrap w:val="0"/>
            <w:vAlign w:val="center"/>
          </w:tcPr>
          <w:p>
            <w:pPr>
              <w:jc w:val="center"/>
              <w:rPr>
                <w:rFonts w:hint="eastAsia"/>
                <w:color w:val="auto"/>
                <w:highlight w:val="none"/>
              </w:rPr>
            </w:pPr>
            <w:r>
              <w:rPr>
                <w:rFonts w:hint="eastAsia"/>
                <w:color w:val="auto"/>
                <w:highlight w:val="none"/>
              </w:rPr>
              <w:t>序号</w:t>
            </w:r>
          </w:p>
        </w:tc>
        <w:tc>
          <w:tcPr>
            <w:tcW w:w="1545" w:type="dxa"/>
            <w:noWrap w:val="0"/>
            <w:vAlign w:val="center"/>
          </w:tcPr>
          <w:p>
            <w:pPr>
              <w:jc w:val="center"/>
              <w:rPr>
                <w:rFonts w:hint="eastAsia"/>
                <w:color w:val="auto"/>
                <w:highlight w:val="none"/>
              </w:rPr>
            </w:pPr>
            <w:r>
              <w:rPr>
                <w:rFonts w:hint="eastAsia"/>
                <w:color w:val="auto"/>
                <w:highlight w:val="none"/>
              </w:rPr>
              <w:t>姓名</w:t>
            </w:r>
          </w:p>
        </w:tc>
        <w:tc>
          <w:tcPr>
            <w:tcW w:w="3352" w:type="dxa"/>
            <w:noWrap w:val="0"/>
            <w:vAlign w:val="center"/>
          </w:tcPr>
          <w:p>
            <w:pPr>
              <w:jc w:val="center"/>
              <w:rPr>
                <w:rFonts w:hint="eastAsia"/>
                <w:color w:val="auto"/>
                <w:highlight w:val="none"/>
              </w:rPr>
            </w:pPr>
            <w:r>
              <w:rPr>
                <w:rFonts w:hint="eastAsia"/>
                <w:color w:val="auto"/>
                <w:highlight w:val="none"/>
              </w:rPr>
              <w:t>单位及职务</w:t>
            </w:r>
          </w:p>
        </w:tc>
        <w:tc>
          <w:tcPr>
            <w:tcW w:w="1346" w:type="dxa"/>
            <w:noWrap w:val="0"/>
            <w:vAlign w:val="center"/>
          </w:tcPr>
          <w:p>
            <w:pPr>
              <w:jc w:val="center"/>
              <w:rPr>
                <w:rFonts w:hint="eastAsia"/>
                <w:color w:val="auto"/>
                <w:highlight w:val="none"/>
              </w:rPr>
            </w:pPr>
            <w:r>
              <w:rPr>
                <w:rFonts w:hint="eastAsia"/>
                <w:color w:val="auto"/>
                <w:highlight w:val="none"/>
              </w:rPr>
              <w:t>职称</w:t>
            </w:r>
          </w:p>
        </w:tc>
        <w:tc>
          <w:tcPr>
            <w:tcW w:w="1460" w:type="dxa"/>
            <w:noWrap w:val="0"/>
            <w:vAlign w:val="center"/>
          </w:tcPr>
          <w:p>
            <w:pPr>
              <w:jc w:val="center"/>
              <w:rPr>
                <w:rFonts w:hint="eastAsia"/>
                <w:color w:val="auto"/>
                <w:highlight w:val="none"/>
              </w:rPr>
            </w:pP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40" w:type="dxa"/>
            <w:noWrap w:val="0"/>
            <w:vAlign w:val="center"/>
          </w:tcPr>
          <w:p>
            <w:pPr>
              <w:jc w:val="center"/>
              <w:rPr>
                <w:rFonts w:hint="eastAsia"/>
                <w:color w:val="auto"/>
                <w:highlight w:val="none"/>
              </w:rPr>
            </w:pPr>
          </w:p>
        </w:tc>
        <w:tc>
          <w:tcPr>
            <w:tcW w:w="1545" w:type="dxa"/>
            <w:noWrap w:val="0"/>
            <w:vAlign w:val="center"/>
          </w:tcPr>
          <w:p>
            <w:pPr>
              <w:jc w:val="center"/>
              <w:rPr>
                <w:rFonts w:hint="eastAsia"/>
                <w:color w:val="auto"/>
                <w:highlight w:val="none"/>
              </w:rPr>
            </w:pPr>
          </w:p>
        </w:tc>
        <w:tc>
          <w:tcPr>
            <w:tcW w:w="3352" w:type="dxa"/>
            <w:noWrap w:val="0"/>
            <w:vAlign w:val="center"/>
          </w:tcPr>
          <w:p>
            <w:pPr>
              <w:jc w:val="center"/>
              <w:rPr>
                <w:rFonts w:hint="eastAsia"/>
                <w:color w:val="auto"/>
                <w:highlight w:val="none"/>
              </w:rPr>
            </w:pPr>
          </w:p>
        </w:tc>
        <w:tc>
          <w:tcPr>
            <w:tcW w:w="1346" w:type="dxa"/>
            <w:noWrap w:val="0"/>
            <w:vAlign w:val="center"/>
          </w:tcPr>
          <w:p>
            <w:pPr>
              <w:jc w:val="center"/>
              <w:rPr>
                <w:rFonts w:hint="eastAsia"/>
                <w:color w:val="auto"/>
                <w:highlight w:val="none"/>
              </w:rPr>
            </w:pPr>
          </w:p>
        </w:tc>
        <w:tc>
          <w:tcPr>
            <w:tcW w:w="146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40" w:type="dxa"/>
            <w:noWrap w:val="0"/>
            <w:vAlign w:val="center"/>
          </w:tcPr>
          <w:p>
            <w:pPr>
              <w:jc w:val="center"/>
              <w:rPr>
                <w:rFonts w:hint="eastAsia"/>
                <w:color w:val="auto"/>
                <w:highlight w:val="none"/>
              </w:rPr>
            </w:pPr>
          </w:p>
        </w:tc>
        <w:tc>
          <w:tcPr>
            <w:tcW w:w="1545" w:type="dxa"/>
            <w:noWrap w:val="0"/>
            <w:vAlign w:val="center"/>
          </w:tcPr>
          <w:p>
            <w:pPr>
              <w:jc w:val="center"/>
              <w:rPr>
                <w:rFonts w:hint="eastAsia"/>
                <w:color w:val="auto"/>
                <w:highlight w:val="none"/>
              </w:rPr>
            </w:pPr>
          </w:p>
        </w:tc>
        <w:tc>
          <w:tcPr>
            <w:tcW w:w="3352" w:type="dxa"/>
            <w:noWrap w:val="0"/>
            <w:vAlign w:val="center"/>
          </w:tcPr>
          <w:p>
            <w:pPr>
              <w:jc w:val="center"/>
              <w:rPr>
                <w:rFonts w:hint="eastAsia"/>
                <w:color w:val="auto"/>
                <w:highlight w:val="none"/>
              </w:rPr>
            </w:pPr>
          </w:p>
        </w:tc>
        <w:tc>
          <w:tcPr>
            <w:tcW w:w="1346" w:type="dxa"/>
            <w:noWrap w:val="0"/>
            <w:vAlign w:val="center"/>
          </w:tcPr>
          <w:p>
            <w:pPr>
              <w:jc w:val="center"/>
              <w:rPr>
                <w:rFonts w:hint="eastAsia"/>
                <w:color w:val="auto"/>
                <w:highlight w:val="none"/>
              </w:rPr>
            </w:pPr>
          </w:p>
        </w:tc>
        <w:tc>
          <w:tcPr>
            <w:tcW w:w="146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40" w:type="dxa"/>
            <w:noWrap w:val="0"/>
            <w:vAlign w:val="center"/>
          </w:tcPr>
          <w:p>
            <w:pPr>
              <w:jc w:val="center"/>
              <w:rPr>
                <w:rFonts w:hint="eastAsia"/>
                <w:color w:val="auto"/>
                <w:highlight w:val="none"/>
              </w:rPr>
            </w:pPr>
          </w:p>
        </w:tc>
        <w:tc>
          <w:tcPr>
            <w:tcW w:w="1545" w:type="dxa"/>
            <w:noWrap w:val="0"/>
            <w:vAlign w:val="center"/>
          </w:tcPr>
          <w:p>
            <w:pPr>
              <w:jc w:val="center"/>
              <w:rPr>
                <w:rFonts w:hint="eastAsia"/>
                <w:color w:val="auto"/>
                <w:highlight w:val="none"/>
              </w:rPr>
            </w:pPr>
          </w:p>
        </w:tc>
        <w:tc>
          <w:tcPr>
            <w:tcW w:w="3352" w:type="dxa"/>
            <w:noWrap w:val="0"/>
            <w:vAlign w:val="center"/>
          </w:tcPr>
          <w:p>
            <w:pPr>
              <w:jc w:val="center"/>
              <w:rPr>
                <w:rFonts w:hint="eastAsia"/>
                <w:color w:val="auto"/>
                <w:highlight w:val="none"/>
              </w:rPr>
            </w:pPr>
          </w:p>
        </w:tc>
        <w:tc>
          <w:tcPr>
            <w:tcW w:w="1346" w:type="dxa"/>
            <w:noWrap w:val="0"/>
            <w:vAlign w:val="center"/>
          </w:tcPr>
          <w:p>
            <w:pPr>
              <w:jc w:val="center"/>
              <w:rPr>
                <w:rFonts w:hint="eastAsia"/>
                <w:color w:val="auto"/>
                <w:highlight w:val="none"/>
              </w:rPr>
            </w:pPr>
          </w:p>
        </w:tc>
        <w:tc>
          <w:tcPr>
            <w:tcW w:w="146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40" w:type="dxa"/>
            <w:noWrap w:val="0"/>
            <w:vAlign w:val="center"/>
          </w:tcPr>
          <w:p>
            <w:pPr>
              <w:jc w:val="center"/>
              <w:rPr>
                <w:rFonts w:hint="eastAsia"/>
                <w:color w:val="auto"/>
                <w:highlight w:val="none"/>
              </w:rPr>
            </w:pPr>
          </w:p>
        </w:tc>
        <w:tc>
          <w:tcPr>
            <w:tcW w:w="1545" w:type="dxa"/>
            <w:noWrap w:val="0"/>
            <w:vAlign w:val="center"/>
          </w:tcPr>
          <w:p>
            <w:pPr>
              <w:jc w:val="center"/>
              <w:rPr>
                <w:rFonts w:hint="eastAsia"/>
                <w:color w:val="auto"/>
                <w:highlight w:val="none"/>
              </w:rPr>
            </w:pPr>
          </w:p>
        </w:tc>
        <w:tc>
          <w:tcPr>
            <w:tcW w:w="3352" w:type="dxa"/>
            <w:noWrap w:val="0"/>
            <w:vAlign w:val="center"/>
          </w:tcPr>
          <w:p>
            <w:pPr>
              <w:jc w:val="center"/>
              <w:rPr>
                <w:rFonts w:hint="eastAsia"/>
                <w:color w:val="auto"/>
                <w:highlight w:val="none"/>
              </w:rPr>
            </w:pPr>
          </w:p>
        </w:tc>
        <w:tc>
          <w:tcPr>
            <w:tcW w:w="1346" w:type="dxa"/>
            <w:noWrap w:val="0"/>
            <w:vAlign w:val="center"/>
          </w:tcPr>
          <w:p>
            <w:pPr>
              <w:jc w:val="center"/>
              <w:rPr>
                <w:rFonts w:hint="eastAsia"/>
                <w:color w:val="auto"/>
                <w:highlight w:val="none"/>
              </w:rPr>
            </w:pPr>
          </w:p>
        </w:tc>
        <w:tc>
          <w:tcPr>
            <w:tcW w:w="1460"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40" w:type="dxa"/>
            <w:noWrap w:val="0"/>
            <w:vAlign w:val="center"/>
          </w:tcPr>
          <w:p>
            <w:pPr>
              <w:jc w:val="center"/>
              <w:rPr>
                <w:rFonts w:hint="eastAsia"/>
                <w:color w:val="auto"/>
                <w:highlight w:val="none"/>
              </w:rPr>
            </w:pPr>
          </w:p>
        </w:tc>
        <w:tc>
          <w:tcPr>
            <w:tcW w:w="1545" w:type="dxa"/>
            <w:noWrap w:val="0"/>
            <w:vAlign w:val="center"/>
          </w:tcPr>
          <w:p>
            <w:pPr>
              <w:jc w:val="center"/>
              <w:rPr>
                <w:rFonts w:hint="eastAsia"/>
                <w:color w:val="auto"/>
                <w:highlight w:val="none"/>
              </w:rPr>
            </w:pPr>
          </w:p>
        </w:tc>
        <w:tc>
          <w:tcPr>
            <w:tcW w:w="3352" w:type="dxa"/>
            <w:noWrap w:val="0"/>
            <w:vAlign w:val="center"/>
          </w:tcPr>
          <w:p>
            <w:pPr>
              <w:jc w:val="center"/>
              <w:rPr>
                <w:rFonts w:hint="eastAsia"/>
                <w:color w:val="auto"/>
                <w:highlight w:val="none"/>
              </w:rPr>
            </w:pPr>
          </w:p>
        </w:tc>
        <w:tc>
          <w:tcPr>
            <w:tcW w:w="1346" w:type="dxa"/>
            <w:noWrap w:val="0"/>
            <w:vAlign w:val="center"/>
          </w:tcPr>
          <w:p>
            <w:pPr>
              <w:jc w:val="center"/>
              <w:rPr>
                <w:rFonts w:hint="eastAsia"/>
                <w:color w:val="auto"/>
                <w:highlight w:val="none"/>
              </w:rPr>
            </w:pPr>
          </w:p>
        </w:tc>
        <w:tc>
          <w:tcPr>
            <w:tcW w:w="1460" w:type="dxa"/>
            <w:noWrap w:val="0"/>
            <w:vAlign w:val="center"/>
          </w:tcPr>
          <w:p>
            <w:pPr>
              <w:jc w:val="center"/>
              <w:rPr>
                <w:rFonts w:hint="eastAsia"/>
                <w:color w:val="auto"/>
                <w:highlight w:val="none"/>
              </w:rPr>
            </w:pPr>
          </w:p>
        </w:tc>
      </w:tr>
    </w:tbl>
    <w:p>
      <w:pPr>
        <w:pStyle w:val="2"/>
        <w:suppressLineNumbers/>
        <w:tabs>
          <w:tab w:val="left" w:pos="6096"/>
          <w:tab w:val="left" w:pos="7088"/>
          <w:tab w:val="left" w:pos="8080"/>
          <w:tab w:val="left" w:pos="8647"/>
        </w:tabs>
        <w:ind w:right="1306" w:rightChars="650"/>
        <w:jc w:val="center"/>
        <w:rPr>
          <w:rFonts w:hint="eastAsia"/>
          <w:color w:val="auto"/>
          <w:highlight w:val="none"/>
        </w:rPr>
        <w:sectPr>
          <w:pgSz w:w="11906" w:h="16838"/>
          <w:pgMar w:top="1184" w:right="1531" w:bottom="1125" w:left="1531" w:header="851" w:footer="992" w:gutter="0"/>
          <w:cols w:space="720" w:num="1"/>
          <w:docGrid w:type="linesAndChars" w:linePitch="294" w:charSpace="-1844"/>
        </w:sectPr>
      </w:pPr>
    </w:p>
    <w:p>
      <w:pPr>
        <w:pStyle w:val="2"/>
        <w:suppressLineNumbers/>
        <w:tabs>
          <w:tab w:val="left" w:pos="6096"/>
          <w:tab w:val="left" w:pos="7088"/>
          <w:tab w:val="left" w:pos="8080"/>
          <w:tab w:val="left" w:pos="8647"/>
        </w:tabs>
        <w:ind w:right="1306" w:rightChars="650"/>
        <w:rPr>
          <w:rFonts w:hint="eastAsia"/>
          <w:color w:val="auto"/>
          <w:sz w:val="32"/>
          <w:highlight w:val="none"/>
        </w:rPr>
      </w:pPr>
      <w:r>
        <w:rPr>
          <w:rFonts w:hint="eastAsia"/>
          <w:color w:val="auto"/>
          <w:sz w:val="32"/>
          <w:highlight w:val="none"/>
        </w:rPr>
        <w:t>附件5                   中国道路交通安全协会</w:t>
      </w:r>
      <w:r>
        <w:rPr>
          <w:color w:val="auto"/>
          <w:sz w:val="32"/>
          <w:highlight w:val="none"/>
        </w:rPr>
        <w:t>团体标准</w:t>
      </w:r>
      <w:r>
        <w:rPr>
          <w:rFonts w:hint="eastAsia"/>
          <w:color w:val="auto"/>
          <w:sz w:val="32"/>
          <w:highlight w:val="none"/>
        </w:rPr>
        <w:t>技术审查意见汇总处理表</w:t>
      </w:r>
    </w:p>
    <w:p>
      <w:pPr>
        <w:jc w:val="left"/>
        <w:rPr>
          <w:rFonts w:hint="eastAsia"/>
          <w:color w:val="auto"/>
          <w:sz w:val="24"/>
          <w:highlight w:val="none"/>
        </w:rPr>
      </w:pPr>
      <w:r>
        <w:rPr>
          <w:rFonts w:hint="eastAsia"/>
          <w:color w:val="auto"/>
          <w:sz w:val="24"/>
          <w:highlight w:val="none"/>
        </w:rPr>
        <w:t>标准名称：                牵头单位：                   承办人：          电话：                          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680"/>
        <w:gridCol w:w="4140"/>
        <w:gridCol w:w="1875"/>
        <w:gridCol w:w="1740"/>
        <w:gridCol w:w="259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9" w:type="dxa"/>
            <w:noWrap w:val="0"/>
            <w:vAlign w:val="center"/>
          </w:tcPr>
          <w:p>
            <w:pPr>
              <w:jc w:val="center"/>
              <w:rPr>
                <w:rFonts w:hint="eastAsia"/>
                <w:color w:val="auto"/>
                <w:highlight w:val="none"/>
              </w:rPr>
            </w:pPr>
            <w:r>
              <w:rPr>
                <w:rFonts w:hint="eastAsia"/>
                <w:color w:val="auto"/>
                <w:highlight w:val="none"/>
              </w:rPr>
              <w:t>序号</w:t>
            </w:r>
          </w:p>
        </w:tc>
        <w:tc>
          <w:tcPr>
            <w:tcW w:w="1680" w:type="dxa"/>
            <w:noWrap w:val="0"/>
            <w:vAlign w:val="center"/>
          </w:tcPr>
          <w:p>
            <w:pPr>
              <w:jc w:val="center"/>
              <w:rPr>
                <w:rFonts w:hint="eastAsia"/>
                <w:color w:val="auto"/>
                <w:highlight w:val="none"/>
              </w:rPr>
            </w:pPr>
            <w:r>
              <w:rPr>
                <w:rFonts w:hint="eastAsia"/>
                <w:color w:val="auto"/>
                <w:highlight w:val="none"/>
              </w:rPr>
              <w:t>标准章条编号</w:t>
            </w:r>
          </w:p>
        </w:tc>
        <w:tc>
          <w:tcPr>
            <w:tcW w:w="4140" w:type="dxa"/>
            <w:noWrap w:val="0"/>
            <w:vAlign w:val="center"/>
          </w:tcPr>
          <w:p>
            <w:pPr>
              <w:jc w:val="center"/>
              <w:rPr>
                <w:rFonts w:hint="eastAsia"/>
                <w:color w:val="auto"/>
                <w:highlight w:val="none"/>
              </w:rPr>
            </w:pPr>
            <w:r>
              <w:rPr>
                <w:rFonts w:hint="eastAsia"/>
                <w:color w:val="auto"/>
                <w:highlight w:val="none"/>
              </w:rPr>
              <w:t>意  见  内  容</w:t>
            </w:r>
          </w:p>
        </w:tc>
        <w:tc>
          <w:tcPr>
            <w:tcW w:w="1875" w:type="dxa"/>
            <w:noWrap w:val="0"/>
            <w:vAlign w:val="center"/>
          </w:tcPr>
          <w:p>
            <w:pPr>
              <w:jc w:val="center"/>
              <w:rPr>
                <w:rFonts w:hint="eastAsia"/>
                <w:color w:val="auto"/>
                <w:highlight w:val="none"/>
              </w:rPr>
            </w:pPr>
            <w:r>
              <w:rPr>
                <w:rFonts w:hint="eastAsia"/>
                <w:color w:val="auto"/>
                <w:highlight w:val="none"/>
              </w:rPr>
              <w:t>提出单位</w:t>
            </w:r>
          </w:p>
        </w:tc>
        <w:tc>
          <w:tcPr>
            <w:tcW w:w="1740" w:type="dxa"/>
            <w:noWrap w:val="0"/>
            <w:vAlign w:val="center"/>
          </w:tcPr>
          <w:p>
            <w:pPr>
              <w:jc w:val="center"/>
              <w:rPr>
                <w:rFonts w:hint="eastAsia"/>
                <w:color w:val="auto"/>
                <w:highlight w:val="none"/>
              </w:rPr>
            </w:pPr>
            <w:r>
              <w:rPr>
                <w:rFonts w:hint="eastAsia"/>
                <w:color w:val="auto"/>
                <w:highlight w:val="none"/>
              </w:rPr>
              <w:t>所属单位</w:t>
            </w:r>
          </w:p>
        </w:tc>
        <w:tc>
          <w:tcPr>
            <w:tcW w:w="2595" w:type="dxa"/>
            <w:noWrap w:val="0"/>
            <w:vAlign w:val="center"/>
          </w:tcPr>
          <w:p>
            <w:pPr>
              <w:jc w:val="center"/>
              <w:rPr>
                <w:rFonts w:hint="eastAsia"/>
                <w:color w:val="auto"/>
                <w:highlight w:val="none"/>
              </w:rPr>
            </w:pPr>
            <w:r>
              <w:rPr>
                <w:rFonts w:hint="eastAsia"/>
                <w:color w:val="auto"/>
                <w:highlight w:val="none"/>
              </w:rPr>
              <w:t>处理意见</w:t>
            </w:r>
          </w:p>
        </w:tc>
        <w:tc>
          <w:tcPr>
            <w:tcW w:w="2171" w:type="dxa"/>
            <w:noWrap w:val="0"/>
            <w:vAlign w:val="center"/>
          </w:tcPr>
          <w:p>
            <w:pPr>
              <w:jc w:val="cente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59" w:type="dxa"/>
            <w:noWrap w:val="0"/>
            <w:vAlign w:val="center"/>
          </w:tcPr>
          <w:p>
            <w:pPr>
              <w:jc w:val="center"/>
              <w:rPr>
                <w:rFonts w:hint="eastAsia"/>
                <w:color w:val="auto"/>
                <w:highlight w:val="none"/>
              </w:rPr>
            </w:pPr>
            <w:r>
              <w:rPr>
                <w:rFonts w:hint="eastAsia"/>
                <w:color w:val="auto"/>
                <w:highlight w:val="none"/>
              </w:rPr>
              <w:t>1</w:t>
            </w:r>
          </w:p>
        </w:tc>
        <w:tc>
          <w:tcPr>
            <w:tcW w:w="1680" w:type="dxa"/>
            <w:noWrap w:val="0"/>
            <w:vAlign w:val="center"/>
          </w:tcPr>
          <w:p>
            <w:pPr>
              <w:jc w:val="center"/>
              <w:rPr>
                <w:rFonts w:hint="eastAsia"/>
                <w:color w:val="auto"/>
                <w:highlight w:val="none"/>
              </w:rPr>
            </w:pPr>
          </w:p>
        </w:tc>
        <w:tc>
          <w:tcPr>
            <w:tcW w:w="4140" w:type="dxa"/>
            <w:noWrap w:val="0"/>
            <w:vAlign w:val="center"/>
          </w:tcPr>
          <w:p>
            <w:pPr>
              <w:jc w:val="center"/>
              <w:rPr>
                <w:rFonts w:hint="eastAsia"/>
                <w:color w:val="auto"/>
                <w:highlight w:val="none"/>
              </w:rPr>
            </w:pPr>
          </w:p>
        </w:tc>
        <w:tc>
          <w:tcPr>
            <w:tcW w:w="1875" w:type="dxa"/>
            <w:noWrap w:val="0"/>
            <w:vAlign w:val="center"/>
          </w:tcPr>
          <w:p>
            <w:pPr>
              <w:jc w:val="center"/>
              <w:rPr>
                <w:rFonts w:hint="eastAsia"/>
                <w:color w:val="auto"/>
                <w:highlight w:val="none"/>
              </w:rPr>
            </w:pPr>
          </w:p>
        </w:tc>
        <w:tc>
          <w:tcPr>
            <w:tcW w:w="1740" w:type="dxa"/>
            <w:noWrap w:val="0"/>
            <w:vAlign w:val="center"/>
          </w:tcPr>
          <w:p>
            <w:pPr>
              <w:jc w:val="center"/>
              <w:rPr>
                <w:rFonts w:hint="eastAsia"/>
                <w:color w:val="auto"/>
                <w:highlight w:val="none"/>
              </w:rPr>
            </w:pPr>
          </w:p>
        </w:tc>
        <w:tc>
          <w:tcPr>
            <w:tcW w:w="2595" w:type="dxa"/>
            <w:noWrap w:val="0"/>
            <w:vAlign w:val="center"/>
          </w:tcPr>
          <w:p>
            <w:pPr>
              <w:jc w:val="center"/>
              <w:rPr>
                <w:rFonts w:hint="eastAsia"/>
                <w:color w:val="auto"/>
                <w:highlight w:val="none"/>
              </w:rPr>
            </w:pPr>
            <w:r>
              <w:rPr>
                <w:rFonts w:hint="eastAsia"/>
                <w:i/>
                <w:iCs/>
                <w:color w:val="auto"/>
                <w:highlight w:val="none"/>
              </w:rPr>
              <w:t>采纳/部分采纳/未采纳</w:t>
            </w:r>
          </w:p>
        </w:tc>
        <w:tc>
          <w:tcPr>
            <w:tcW w:w="217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9" w:type="dxa"/>
            <w:noWrap w:val="0"/>
            <w:vAlign w:val="center"/>
          </w:tcPr>
          <w:p>
            <w:pPr>
              <w:jc w:val="center"/>
              <w:rPr>
                <w:rFonts w:hint="eastAsia"/>
                <w:color w:val="auto"/>
                <w:highlight w:val="none"/>
              </w:rPr>
            </w:pPr>
            <w:r>
              <w:rPr>
                <w:rFonts w:hint="eastAsia"/>
                <w:color w:val="auto"/>
                <w:highlight w:val="none"/>
              </w:rPr>
              <w:t>2</w:t>
            </w:r>
          </w:p>
        </w:tc>
        <w:tc>
          <w:tcPr>
            <w:tcW w:w="1680" w:type="dxa"/>
            <w:noWrap w:val="0"/>
            <w:vAlign w:val="center"/>
          </w:tcPr>
          <w:p>
            <w:pPr>
              <w:jc w:val="center"/>
              <w:rPr>
                <w:rFonts w:hint="eastAsia"/>
                <w:color w:val="auto"/>
                <w:highlight w:val="none"/>
              </w:rPr>
            </w:pPr>
          </w:p>
        </w:tc>
        <w:tc>
          <w:tcPr>
            <w:tcW w:w="4140" w:type="dxa"/>
            <w:noWrap w:val="0"/>
            <w:vAlign w:val="center"/>
          </w:tcPr>
          <w:p>
            <w:pPr>
              <w:jc w:val="center"/>
              <w:rPr>
                <w:rFonts w:hint="eastAsia"/>
                <w:color w:val="auto"/>
                <w:highlight w:val="none"/>
              </w:rPr>
            </w:pPr>
          </w:p>
        </w:tc>
        <w:tc>
          <w:tcPr>
            <w:tcW w:w="1875" w:type="dxa"/>
            <w:noWrap w:val="0"/>
            <w:vAlign w:val="center"/>
          </w:tcPr>
          <w:p>
            <w:pPr>
              <w:jc w:val="center"/>
              <w:rPr>
                <w:rFonts w:hint="eastAsia"/>
                <w:color w:val="auto"/>
                <w:highlight w:val="none"/>
              </w:rPr>
            </w:pPr>
          </w:p>
        </w:tc>
        <w:tc>
          <w:tcPr>
            <w:tcW w:w="1740" w:type="dxa"/>
            <w:noWrap w:val="0"/>
            <w:vAlign w:val="center"/>
          </w:tcPr>
          <w:p>
            <w:pPr>
              <w:jc w:val="center"/>
              <w:rPr>
                <w:rFonts w:hint="eastAsia"/>
                <w:color w:val="auto"/>
                <w:highlight w:val="none"/>
              </w:rPr>
            </w:pPr>
          </w:p>
        </w:tc>
        <w:tc>
          <w:tcPr>
            <w:tcW w:w="2595" w:type="dxa"/>
            <w:noWrap w:val="0"/>
            <w:vAlign w:val="center"/>
          </w:tcPr>
          <w:p>
            <w:pPr>
              <w:jc w:val="center"/>
              <w:rPr>
                <w:rFonts w:hint="eastAsia"/>
                <w:color w:val="auto"/>
                <w:highlight w:val="none"/>
              </w:rPr>
            </w:pPr>
          </w:p>
        </w:tc>
        <w:tc>
          <w:tcPr>
            <w:tcW w:w="217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59" w:type="dxa"/>
            <w:noWrap w:val="0"/>
            <w:vAlign w:val="center"/>
          </w:tcPr>
          <w:p>
            <w:pPr>
              <w:jc w:val="center"/>
              <w:rPr>
                <w:rFonts w:hint="eastAsia"/>
                <w:color w:val="auto"/>
                <w:highlight w:val="none"/>
              </w:rPr>
            </w:pPr>
            <w:r>
              <w:rPr>
                <w:rFonts w:hint="eastAsia"/>
                <w:color w:val="auto"/>
                <w:highlight w:val="none"/>
              </w:rPr>
              <w:t>3</w:t>
            </w:r>
          </w:p>
        </w:tc>
        <w:tc>
          <w:tcPr>
            <w:tcW w:w="1680" w:type="dxa"/>
            <w:noWrap w:val="0"/>
            <w:vAlign w:val="center"/>
          </w:tcPr>
          <w:p>
            <w:pPr>
              <w:jc w:val="center"/>
              <w:rPr>
                <w:rFonts w:hint="eastAsia"/>
                <w:color w:val="auto"/>
                <w:highlight w:val="none"/>
              </w:rPr>
            </w:pPr>
          </w:p>
        </w:tc>
        <w:tc>
          <w:tcPr>
            <w:tcW w:w="4140" w:type="dxa"/>
            <w:noWrap w:val="0"/>
            <w:vAlign w:val="center"/>
          </w:tcPr>
          <w:p>
            <w:pPr>
              <w:jc w:val="center"/>
              <w:rPr>
                <w:rFonts w:hint="eastAsia"/>
                <w:color w:val="auto"/>
                <w:highlight w:val="none"/>
              </w:rPr>
            </w:pPr>
          </w:p>
        </w:tc>
        <w:tc>
          <w:tcPr>
            <w:tcW w:w="1875" w:type="dxa"/>
            <w:noWrap w:val="0"/>
            <w:vAlign w:val="center"/>
          </w:tcPr>
          <w:p>
            <w:pPr>
              <w:jc w:val="center"/>
              <w:rPr>
                <w:rFonts w:hint="eastAsia"/>
                <w:color w:val="auto"/>
                <w:highlight w:val="none"/>
              </w:rPr>
            </w:pPr>
          </w:p>
        </w:tc>
        <w:tc>
          <w:tcPr>
            <w:tcW w:w="1740" w:type="dxa"/>
            <w:noWrap w:val="0"/>
            <w:vAlign w:val="center"/>
          </w:tcPr>
          <w:p>
            <w:pPr>
              <w:jc w:val="center"/>
              <w:rPr>
                <w:rFonts w:hint="eastAsia"/>
                <w:color w:val="auto"/>
                <w:highlight w:val="none"/>
              </w:rPr>
            </w:pPr>
          </w:p>
        </w:tc>
        <w:tc>
          <w:tcPr>
            <w:tcW w:w="2595" w:type="dxa"/>
            <w:noWrap w:val="0"/>
            <w:vAlign w:val="center"/>
          </w:tcPr>
          <w:p>
            <w:pPr>
              <w:jc w:val="center"/>
              <w:rPr>
                <w:rFonts w:hint="eastAsia"/>
                <w:color w:val="auto"/>
                <w:highlight w:val="none"/>
              </w:rPr>
            </w:pPr>
          </w:p>
        </w:tc>
        <w:tc>
          <w:tcPr>
            <w:tcW w:w="217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9" w:type="dxa"/>
            <w:noWrap w:val="0"/>
            <w:vAlign w:val="center"/>
          </w:tcPr>
          <w:p>
            <w:pPr>
              <w:jc w:val="center"/>
              <w:rPr>
                <w:rFonts w:hint="eastAsia"/>
                <w:color w:val="auto"/>
                <w:highlight w:val="none"/>
              </w:rPr>
            </w:pPr>
            <w:r>
              <w:rPr>
                <w:rFonts w:hint="eastAsia"/>
                <w:color w:val="auto"/>
                <w:highlight w:val="none"/>
              </w:rPr>
              <w:t>4</w:t>
            </w:r>
          </w:p>
        </w:tc>
        <w:tc>
          <w:tcPr>
            <w:tcW w:w="1680" w:type="dxa"/>
            <w:noWrap w:val="0"/>
            <w:vAlign w:val="center"/>
          </w:tcPr>
          <w:p>
            <w:pPr>
              <w:jc w:val="center"/>
              <w:rPr>
                <w:rFonts w:hint="eastAsia"/>
                <w:color w:val="auto"/>
                <w:highlight w:val="none"/>
              </w:rPr>
            </w:pPr>
          </w:p>
        </w:tc>
        <w:tc>
          <w:tcPr>
            <w:tcW w:w="4140" w:type="dxa"/>
            <w:noWrap w:val="0"/>
            <w:vAlign w:val="center"/>
          </w:tcPr>
          <w:p>
            <w:pPr>
              <w:jc w:val="center"/>
              <w:rPr>
                <w:rFonts w:hint="eastAsia"/>
                <w:color w:val="auto"/>
                <w:highlight w:val="none"/>
              </w:rPr>
            </w:pPr>
          </w:p>
        </w:tc>
        <w:tc>
          <w:tcPr>
            <w:tcW w:w="1875" w:type="dxa"/>
            <w:noWrap w:val="0"/>
            <w:vAlign w:val="center"/>
          </w:tcPr>
          <w:p>
            <w:pPr>
              <w:jc w:val="center"/>
              <w:rPr>
                <w:rFonts w:hint="eastAsia"/>
                <w:color w:val="auto"/>
                <w:highlight w:val="none"/>
              </w:rPr>
            </w:pPr>
          </w:p>
        </w:tc>
        <w:tc>
          <w:tcPr>
            <w:tcW w:w="1740" w:type="dxa"/>
            <w:noWrap w:val="0"/>
            <w:vAlign w:val="center"/>
          </w:tcPr>
          <w:p>
            <w:pPr>
              <w:jc w:val="center"/>
              <w:rPr>
                <w:rFonts w:hint="eastAsia"/>
                <w:color w:val="auto"/>
                <w:highlight w:val="none"/>
              </w:rPr>
            </w:pPr>
          </w:p>
        </w:tc>
        <w:tc>
          <w:tcPr>
            <w:tcW w:w="2595" w:type="dxa"/>
            <w:noWrap w:val="0"/>
            <w:vAlign w:val="center"/>
          </w:tcPr>
          <w:p>
            <w:pPr>
              <w:jc w:val="center"/>
              <w:rPr>
                <w:rFonts w:hint="eastAsia"/>
                <w:color w:val="auto"/>
                <w:highlight w:val="none"/>
              </w:rPr>
            </w:pPr>
          </w:p>
        </w:tc>
        <w:tc>
          <w:tcPr>
            <w:tcW w:w="217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9" w:type="dxa"/>
            <w:noWrap w:val="0"/>
            <w:vAlign w:val="center"/>
          </w:tcPr>
          <w:p>
            <w:pPr>
              <w:jc w:val="center"/>
              <w:rPr>
                <w:rFonts w:hint="eastAsia"/>
                <w:color w:val="auto"/>
                <w:highlight w:val="none"/>
              </w:rPr>
            </w:pPr>
            <w:r>
              <w:rPr>
                <w:rFonts w:hint="eastAsia"/>
                <w:color w:val="auto"/>
                <w:highlight w:val="none"/>
              </w:rPr>
              <w:t>5</w:t>
            </w:r>
          </w:p>
        </w:tc>
        <w:tc>
          <w:tcPr>
            <w:tcW w:w="1680" w:type="dxa"/>
            <w:noWrap w:val="0"/>
            <w:vAlign w:val="center"/>
          </w:tcPr>
          <w:p>
            <w:pPr>
              <w:jc w:val="center"/>
              <w:rPr>
                <w:rFonts w:hint="eastAsia"/>
                <w:color w:val="auto"/>
                <w:highlight w:val="none"/>
              </w:rPr>
            </w:pPr>
          </w:p>
        </w:tc>
        <w:tc>
          <w:tcPr>
            <w:tcW w:w="4140" w:type="dxa"/>
            <w:noWrap w:val="0"/>
            <w:vAlign w:val="center"/>
          </w:tcPr>
          <w:p>
            <w:pPr>
              <w:jc w:val="center"/>
              <w:rPr>
                <w:rFonts w:hint="eastAsia"/>
                <w:color w:val="auto"/>
                <w:highlight w:val="none"/>
              </w:rPr>
            </w:pPr>
          </w:p>
        </w:tc>
        <w:tc>
          <w:tcPr>
            <w:tcW w:w="1875" w:type="dxa"/>
            <w:noWrap w:val="0"/>
            <w:vAlign w:val="center"/>
          </w:tcPr>
          <w:p>
            <w:pPr>
              <w:jc w:val="center"/>
              <w:rPr>
                <w:rFonts w:hint="eastAsia"/>
                <w:color w:val="auto"/>
                <w:highlight w:val="none"/>
              </w:rPr>
            </w:pPr>
          </w:p>
        </w:tc>
        <w:tc>
          <w:tcPr>
            <w:tcW w:w="1740" w:type="dxa"/>
            <w:noWrap w:val="0"/>
            <w:vAlign w:val="center"/>
          </w:tcPr>
          <w:p>
            <w:pPr>
              <w:jc w:val="center"/>
              <w:rPr>
                <w:rFonts w:hint="eastAsia"/>
                <w:color w:val="auto"/>
                <w:highlight w:val="none"/>
              </w:rPr>
            </w:pPr>
          </w:p>
        </w:tc>
        <w:tc>
          <w:tcPr>
            <w:tcW w:w="2595" w:type="dxa"/>
            <w:noWrap w:val="0"/>
            <w:vAlign w:val="center"/>
          </w:tcPr>
          <w:p>
            <w:pPr>
              <w:jc w:val="center"/>
              <w:rPr>
                <w:rFonts w:hint="eastAsia"/>
                <w:color w:val="auto"/>
                <w:highlight w:val="none"/>
              </w:rPr>
            </w:pPr>
          </w:p>
        </w:tc>
        <w:tc>
          <w:tcPr>
            <w:tcW w:w="217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9" w:type="dxa"/>
            <w:noWrap w:val="0"/>
            <w:vAlign w:val="center"/>
          </w:tcPr>
          <w:p>
            <w:pPr>
              <w:jc w:val="center"/>
              <w:rPr>
                <w:rFonts w:hint="eastAsia"/>
                <w:color w:val="auto"/>
                <w:highlight w:val="none"/>
              </w:rPr>
            </w:pPr>
            <w:r>
              <w:rPr>
                <w:rFonts w:hint="eastAsia"/>
                <w:color w:val="auto"/>
                <w:highlight w:val="none"/>
              </w:rPr>
              <w:t>6</w:t>
            </w:r>
          </w:p>
        </w:tc>
        <w:tc>
          <w:tcPr>
            <w:tcW w:w="1680" w:type="dxa"/>
            <w:noWrap w:val="0"/>
            <w:vAlign w:val="center"/>
          </w:tcPr>
          <w:p>
            <w:pPr>
              <w:jc w:val="center"/>
              <w:rPr>
                <w:rFonts w:hint="eastAsia"/>
                <w:color w:val="auto"/>
                <w:highlight w:val="none"/>
              </w:rPr>
            </w:pPr>
          </w:p>
        </w:tc>
        <w:tc>
          <w:tcPr>
            <w:tcW w:w="4140" w:type="dxa"/>
            <w:noWrap w:val="0"/>
            <w:vAlign w:val="center"/>
          </w:tcPr>
          <w:p>
            <w:pPr>
              <w:jc w:val="center"/>
              <w:rPr>
                <w:rFonts w:hint="eastAsia"/>
                <w:color w:val="auto"/>
                <w:highlight w:val="none"/>
              </w:rPr>
            </w:pPr>
          </w:p>
        </w:tc>
        <w:tc>
          <w:tcPr>
            <w:tcW w:w="1875" w:type="dxa"/>
            <w:noWrap w:val="0"/>
            <w:vAlign w:val="center"/>
          </w:tcPr>
          <w:p>
            <w:pPr>
              <w:jc w:val="center"/>
              <w:rPr>
                <w:rFonts w:hint="eastAsia"/>
                <w:color w:val="auto"/>
                <w:highlight w:val="none"/>
              </w:rPr>
            </w:pPr>
          </w:p>
        </w:tc>
        <w:tc>
          <w:tcPr>
            <w:tcW w:w="1740" w:type="dxa"/>
            <w:noWrap w:val="0"/>
            <w:vAlign w:val="center"/>
          </w:tcPr>
          <w:p>
            <w:pPr>
              <w:jc w:val="center"/>
              <w:rPr>
                <w:rFonts w:hint="eastAsia"/>
                <w:color w:val="auto"/>
                <w:highlight w:val="none"/>
              </w:rPr>
            </w:pPr>
          </w:p>
        </w:tc>
        <w:tc>
          <w:tcPr>
            <w:tcW w:w="2595" w:type="dxa"/>
            <w:noWrap w:val="0"/>
            <w:vAlign w:val="center"/>
          </w:tcPr>
          <w:p>
            <w:pPr>
              <w:jc w:val="center"/>
              <w:rPr>
                <w:rFonts w:hint="eastAsia"/>
                <w:color w:val="auto"/>
                <w:highlight w:val="none"/>
              </w:rPr>
            </w:pPr>
          </w:p>
        </w:tc>
        <w:tc>
          <w:tcPr>
            <w:tcW w:w="217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59" w:type="dxa"/>
            <w:noWrap w:val="0"/>
            <w:vAlign w:val="center"/>
          </w:tcPr>
          <w:p>
            <w:pPr>
              <w:jc w:val="center"/>
              <w:rPr>
                <w:rFonts w:hint="eastAsia"/>
                <w:color w:val="auto"/>
                <w:highlight w:val="none"/>
              </w:rPr>
            </w:pPr>
            <w:r>
              <w:rPr>
                <w:rFonts w:hint="eastAsia"/>
                <w:color w:val="auto"/>
                <w:highlight w:val="none"/>
              </w:rPr>
              <w:t>7</w:t>
            </w:r>
          </w:p>
        </w:tc>
        <w:tc>
          <w:tcPr>
            <w:tcW w:w="1680" w:type="dxa"/>
            <w:noWrap w:val="0"/>
            <w:vAlign w:val="center"/>
          </w:tcPr>
          <w:p>
            <w:pPr>
              <w:jc w:val="center"/>
              <w:rPr>
                <w:rFonts w:hint="eastAsia"/>
                <w:color w:val="auto"/>
                <w:highlight w:val="none"/>
              </w:rPr>
            </w:pPr>
          </w:p>
        </w:tc>
        <w:tc>
          <w:tcPr>
            <w:tcW w:w="4140" w:type="dxa"/>
            <w:noWrap w:val="0"/>
            <w:vAlign w:val="center"/>
          </w:tcPr>
          <w:p>
            <w:pPr>
              <w:jc w:val="center"/>
              <w:rPr>
                <w:rFonts w:hint="eastAsia"/>
                <w:color w:val="auto"/>
                <w:highlight w:val="none"/>
              </w:rPr>
            </w:pPr>
          </w:p>
        </w:tc>
        <w:tc>
          <w:tcPr>
            <w:tcW w:w="1875" w:type="dxa"/>
            <w:noWrap w:val="0"/>
            <w:vAlign w:val="center"/>
          </w:tcPr>
          <w:p>
            <w:pPr>
              <w:jc w:val="center"/>
              <w:rPr>
                <w:rFonts w:hint="eastAsia"/>
                <w:color w:val="auto"/>
                <w:highlight w:val="none"/>
              </w:rPr>
            </w:pPr>
          </w:p>
        </w:tc>
        <w:tc>
          <w:tcPr>
            <w:tcW w:w="1740" w:type="dxa"/>
            <w:noWrap w:val="0"/>
            <w:vAlign w:val="center"/>
          </w:tcPr>
          <w:p>
            <w:pPr>
              <w:jc w:val="center"/>
              <w:rPr>
                <w:rFonts w:hint="eastAsia"/>
                <w:color w:val="auto"/>
                <w:highlight w:val="none"/>
              </w:rPr>
            </w:pPr>
          </w:p>
        </w:tc>
        <w:tc>
          <w:tcPr>
            <w:tcW w:w="2595" w:type="dxa"/>
            <w:noWrap w:val="0"/>
            <w:vAlign w:val="center"/>
          </w:tcPr>
          <w:p>
            <w:pPr>
              <w:jc w:val="center"/>
              <w:rPr>
                <w:rFonts w:hint="eastAsia"/>
                <w:color w:val="auto"/>
                <w:highlight w:val="none"/>
              </w:rPr>
            </w:pPr>
          </w:p>
        </w:tc>
        <w:tc>
          <w:tcPr>
            <w:tcW w:w="2171"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4660" w:type="dxa"/>
            <w:gridSpan w:val="7"/>
            <w:noWrap w:val="0"/>
            <w:vAlign w:val="center"/>
          </w:tcPr>
          <w:p>
            <w:pPr>
              <w:jc w:val="left"/>
              <w:rPr>
                <w:rFonts w:hint="eastAsia"/>
                <w:color w:val="auto"/>
                <w:highlight w:val="none"/>
              </w:rPr>
            </w:pPr>
            <w:r>
              <w:rPr>
                <w:rFonts w:hint="eastAsia"/>
                <w:color w:val="auto"/>
                <w:highlight w:val="none"/>
              </w:rPr>
              <w:t>说明：</w:t>
            </w:r>
          </w:p>
          <w:p>
            <w:pPr>
              <w:numPr>
                <w:ilvl w:val="0"/>
                <w:numId w:val="3"/>
              </w:numPr>
              <w:jc w:val="left"/>
              <w:rPr>
                <w:rFonts w:hint="eastAsia"/>
                <w:color w:val="auto"/>
                <w:highlight w:val="none"/>
              </w:rPr>
            </w:pPr>
            <w:r>
              <w:rPr>
                <w:rFonts w:hint="eastAsia"/>
                <w:color w:val="auto"/>
                <w:highlight w:val="none"/>
              </w:rPr>
              <w:t>标准审查情况                                                             2.意见处理情况</w:t>
            </w:r>
          </w:p>
          <w:p>
            <w:pPr>
              <w:jc w:val="left"/>
              <w:rPr>
                <w:rFonts w:hint="eastAsia"/>
                <w:color w:val="auto"/>
                <w:highlight w:val="none"/>
              </w:rPr>
            </w:pPr>
            <w:r>
              <w:rPr>
                <w:rFonts w:hint="eastAsia"/>
                <w:color w:val="auto"/>
                <w:highlight w:val="none"/>
              </w:rPr>
              <w:t xml:space="preserve">       征求意见的单位数：          家。                                      共收集反馈意见：               项，</w:t>
            </w:r>
          </w:p>
          <w:p>
            <w:pPr>
              <w:jc w:val="left"/>
              <w:rPr>
                <w:rFonts w:hint="eastAsia"/>
                <w:color w:val="auto"/>
                <w:highlight w:val="none"/>
              </w:rPr>
            </w:pPr>
            <w:r>
              <w:rPr>
                <w:rFonts w:hint="eastAsia"/>
                <w:color w:val="auto"/>
                <w:highlight w:val="none"/>
              </w:rPr>
              <w:t xml:space="preserve">   实际反馈意见的单位数：          家，                                          其中，采纳：               项，</w:t>
            </w:r>
          </w:p>
          <w:p>
            <w:pPr>
              <w:ind w:firstLine="402" w:firstLineChars="200"/>
              <w:jc w:val="left"/>
              <w:rPr>
                <w:rFonts w:hint="eastAsia"/>
                <w:color w:val="auto"/>
                <w:highlight w:val="none"/>
              </w:rPr>
            </w:pPr>
            <w:r>
              <w:rPr>
                <w:rFonts w:hint="eastAsia"/>
                <w:color w:val="auto"/>
                <w:highlight w:val="none"/>
              </w:rPr>
              <w:t>其中，有建议或意见：           家，                                            部分采纳：               项，</w:t>
            </w:r>
          </w:p>
          <w:p>
            <w:pPr>
              <w:ind w:firstLine="1608" w:firstLineChars="800"/>
              <w:jc w:val="left"/>
              <w:rPr>
                <w:rFonts w:hint="eastAsia"/>
                <w:color w:val="auto"/>
                <w:highlight w:val="none"/>
              </w:rPr>
            </w:pPr>
            <w:r>
              <w:rPr>
                <w:rFonts w:hint="eastAsia"/>
                <w:color w:val="auto"/>
                <w:highlight w:val="none"/>
              </w:rPr>
              <w:t>无意见：           家。                                              未采纳：               项。</w:t>
            </w:r>
          </w:p>
        </w:tc>
      </w:tr>
    </w:tbl>
    <w:p>
      <w:pPr>
        <w:pStyle w:val="2"/>
        <w:suppressLineNumbers/>
        <w:tabs>
          <w:tab w:val="left" w:pos="6096"/>
          <w:tab w:val="left" w:pos="7088"/>
          <w:tab w:val="left" w:pos="8080"/>
          <w:tab w:val="left" w:pos="8647"/>
        </w:tabs>
        <w:ind w:right="1306" w:rightChars="650"/>
        <w:jc w:val="center"/>
        <w:rPr>
          <w:rFonts w:hint="eastAsia"/>
          <w:color w:val="auto"/>
          <w:highlight w:val="none"/>
        </w:rPr>
        <w:sectPr>
          <w:pgSz w:w="16838" w:h="11906" w:orient="landscape"/>
          <w:pgMar w:top="1531" w:right="1184" w:bottom="1531" w:left="1125" w:header="851" w:footer="992" w:gutter="0"/>
          <w:cols w:space="720" w:num="1"/>
          <w:docGrid w:type="linesAndChars" w:linePitch="294" w:charSpace="-1844"/>
        </w:sectPr>
      </w:pPr>
      <w:r>
        <w:rPr>
          <w:rFonts w:hint="eastAsia"/>
          <w:color w:val="auto"/>
          <w:highlight w:val="none"/>
        </w:rPr>
        <w:t xml:space="preserve"> </w:t>
      </w:r>
    </w:p>
    <w:p>
      <w:pPr>
        <w:pStyle w:val="2"/>
        <w:suppressLineNumbers/>
        <w:tabs>
          <w:tab w:val="left" w:pos="6096"/>
          <w:tab w:val="left" w:pos="7088"/>
          <w:tab w:val="left" w:pos="8080"/>
          <w:tab w:val="left" w:pos="8647"/>
        </w:tabs>
        <w:ind w:right="243" w:rightChars="121"/>
        <w:rPr>
          <w:rFonts w:hint="eastAsia"/>
          <w:color w:val="auto"/>
          <w:sz w:val="32"/>
          <w:highlight w:val="none"/>
        </w:rPr>
      </w:pPr>
      <w:r>
        <w:rPr>
          <w:rFonts w:hint="eastAsia"/>
          <w:color w:val="auto"/>
          <w:sz w:val="32"/>
          <w:highlight w:val="none"/>
        </w:rPr>
        <w:t>附件6   中国道路交通安全协会团体标准复审意见表</w:t>
      </w:r>
    </w:p>
    <w:tbl>
      <w:tblPr>
        <w:tblStyle w:val="10"/>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538"/>
        <w:gridCol w:w="1619"/>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8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标准名称</w:t>
            </w:r>
          </w:p>
        </w:tc>
        <w:tc>
          <w:tcPr>
            <w:tcW w:w="7656" w:type="dxa"/>
            <w:gridSpan w:val="3"/>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7" w:type="dxa"/>
            <w:noWrap w:val="0"/>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标准号</w:t>
            </w:r>
          </w:p>
        </w:tc>
        <w:tc>
          <w:tcPr>
            <w:tcW w:w="7656" w:type="dxa"/>
            <w:gridSpan w:val="3"/>
            <w:noWrap w:val="0"/>
            <w:vAlign w:val="center"/>
          </w:tcPr>
          <w:p>
            <w:pPr>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trPr>
        <w:tc>
          <w:tcPr>
            <w:tcW w:w="1187" w:type="dxa"/>
            <w:noWrap w:val="0"/>
            <w:vAlign w:val="center"/>
          </w:tcPr>
          <w:p>
            <w:pPr>
              <w:spacing w:line="24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复审意见</w:t>
            </w:r>
          </w:p>
        </w:tc>
        <w:tc>
          <w:tcPr>
            <w:tcW w:w="7656" w:type="dxa"/>
            <w:gridSpan w:val="3"/>
            <w:noWrap w:val="0"/>
            <w:vAlign w:val="center"/>
          </w:tcPr>
          <w:p>
            <w:pPr>
              <w:spacing w:line="440" w:lineRule="exact"/>
              <w:ind w:firstLine="462" w:firstLineChars="200"/>
              <w:jc w:val="left"/>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192" w:type="dxa"/>
            <w:noWrap w:val="0"/>
            <w:vAlign w:val="center"/>
          </w:tcPr>
          <w:p>
            <w:pPr>
              <w:jc w:val="left"/>
              <w:rPr>
                <w:rFonts w:hint="eastAsia"/>
                <w:color w:val="auto"/>
                <w:highlight w:val="none"/>
              </w:rPr>
            </w:pPr>
            <w:r>
              <w:rPr>
                <w:rFonts w:hint="eastAsia"/>
                <w:color w:val="auto"/>
                <w:highlight w:val="none"/>
              </w:rPr>
              <w:t xml:space="preserve">复审结论            </w:t>
            </w:r>
          </w:p>
        </w:tc>
        <w:tc>
          <w:tcPr>
            <w:tcW w:w="7651" w:type="dxa"/>
            <w:gridSpan w:val="3"/>
            <w:noWrap w:val="0"/>
            <w:vAlign w:val="center"/>
          </w:tcPr>
          <w:p>
            <w:pPr>
              <w:spacing w:line="440" w:lineRule="exact"/>
              <w:ind w:firstLine="462" w:firstLineChars="200"/>
              <w:jc w:val="left"/>
              <w:rPr>
                <w:rFonts w:hint="eastAsia"/>
                <w:color w:val="auto"/>
                <w:highlight w:val="none"/>
              </w:rPr>
            </w:pPr>
            <w:r>
              <w:rPr>
                <w:rFonts w:hint="eastAsia" w:ascii="宋体" w:hAnsi="宋体" w:cs="宋体"/>
                <w:color w:val="auto"/>
                <w:sz w:val="24"/>
                <w:highlight w:val="none"/>
              </w:rPr>
              <w:t>□ 继续有效        □ 修订        □ 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87" w:type="dxa"/>
            <w:noWrap w:val="0"/>
            <w:vAlign w:val="center"/>
          </w:tcPr>
          <w:p>
            <w:pPr>
              <w:jc w:val="center"/>
              <w:rPr>
                <w:rFonts w:hint="eastAsia"/>
                <w:color w:val="auto"/>
                <w:highlight w:val="none"/>
              </w:rPr>
            </w:pPr>
            <w:r>
              <w:rPr>
                <w:rFonts w:hint="eastAsia"/>
                <w:color w:val="auto"/>
                <w:highlight w:val="none"/>
              </w:rPr>
              <w:t>复审单位</w:t>
            </w:r>
          </w:p>
        </w:tc>
        <w:tc>
          <w:tcPr>
            <w:tcW w:w="3540" w:type="dxa"/>
            <w:noWrap w:val="0"/>
            <w:vAlign w:val="center"/>
          </w:tcPr>
          <w:p>
            <w:pPr>
              <w:jc w:val="center"/>
              <w:rPr>
                <w:rFonts w:hint="eastAsia"/>
                <w:color w:val="auto"/>
                <w:highlight w:val="none"/>
              </w:rPr>
            </w:pPr>
          </w:p>
        </w:tc>
        <w:tc>
          <w:tcPr>
            <w:tcW w:w="1620" w:type="dxa"/>
            <w:noWrap w:val="0"/>
            <w:vAlign w:val="center"/>
          </w:tcPr>
          <w:p>
            <w:pPr>
              <w:jc w:val="center"/>
              <w:rPr>
                <w:color w:val="auto"/>
                <w:highlight w:val="none"/>
              </w:rPr>
            </w:pPr>
            <w:r>
              <w:rPr>
                <w:rFonts w:hint="eastAsia"/>
                <w:color w:val="auto"/>
                <w:highlight w:val="none"/>
              </w:rPr>
              <w:t>计划修订时间</w:t>
            </w:r>
          </w:p>
        </w:tc>
        <w:tc>
          <w:tcPr>
            <w:tcW w:w="2496" w:type="dxa"/>
            <w:noWrap w:val="0"/>
            <w:vAlign w:val="center"/>
          </w:tcPr>
          <w:p>
            <w:pPr>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7" w:type="dxa"/>
            <w:noWrap w:val="0"/>
            <w:vAlign w:val="center"/>
          </w:tcPr>
          <w:p>
            <w:pPr>
              <w:jc w:val="center"/>
              <w:rPr>
                <w:rFonts w:hint="eastAsia"/>
                <w:color w:val="auto"/>
                <w:highlight w:val="none"/>
              </w:rPr>
            </w:pPr>
            <w:r>
              <w:rPr>
                <w:rFonts w:hint="eastAsia"/>
                <w:color w:val="auto"/>
                <w:highlight w:val="none"/>
              </w:rPr>
              <w:t>承办人</w:t>
            </w:r>
          </w:p>
        </w:tc>
        <w:tc>
          <w:tcPr>
            <w:tcW w:w="3540" w:type="dxa"/>
            <w:noWrap w:val="0"/>
            <w:vAlign w:val="center"/>
          </w:tcPr>
          <w:p>
            <w:pPr>
              <w:jc w:val="center"/>
              <w:rPr>
                <w:rFonts w:hint="eastAsia"/>
                <w:color w:val="auto"/>
                <w:highlight w:val="none"/>
              </w:rPr>
            </w:pPr>
          </w:p>
        </w:tc>
        <w:tc>
          <w:tcPr>
            <w:tcW w:w="1620" w:type="dxa"/>
            <w:noWrap w:val="0"/>
            <w:vAlign w:val="center"/>
          </w:tcPr>
          <w:p>
            <w:pPr>
              <w:jc w:val="center"/>
              <w:rPr>
                <w:rFonts w:hint="eastAsia"/>
                <w:color w:val="auto"/>
                <w:highlight w:val="none"/>
              </w:rPr>
            </w:pPr>
            <w:r>
              <w:rPr>
                <w:rFonts w:hint="eastAsia"/>
                <w:color w:val="auto"/>
                <w:highlight w:val="none"/>
              </w:rPr>
              <w:t>电话</w:t>
            </w:r>
          </w:p>
        </w:tc>
        <w:tc>
          <w:tcPr>
            <w:tcW w:w="2496" w:type="dxa"/>
            <w:noWrap w:val="0"/>
            <w:vAlign w:val="center"/>
          </w:tcPr>
          <w:p>
            <w:pPr>
              <w:jc w:val="center"/>
              <w:rPr>
                <w:rFonts w:hint="eastAsia"/>
                <w:color w:val="auto"/>
                <w:highlight w:val="none"/>
              </w:rPr>
            </w:pPr>
          </w:p>
        </w:tc>
      </w:tr>
    </w:tbl>
    <w:p>
      <w:pPr>
        <w:pStyle w:val="2"/>
        <w:suppressLineNumbers/>
        <w:tabs>
          <w:tab w:val="left" w:pos="6096"/>
          <w:tab w:val="left" w:pos="7088"/>
          <w:tab w:val="left" w:pos="8080"/>
        </w:tabs>
        <w:spacing w:line="240" w:lineRule="auto"/>
        <w:ind w:left="1244" w:right="198" w:rightChars="99" w:hanging="1244" w:hangingChars="400"/>
        <w:jc w:val="left"/>
        <w:rPr>
          <w:rFonts w:hint="eastAsia"/>
          <w:color w:val="auto"/>
          <w:sz w:val="32"/>
          <w:highlight w:val="none"/>
        </w:rPr>
      </w:pPr>
      <w:r>
        <w:rPr>
          <w:rFonts w:hint="eastAsia" w:ascii="方正小标宋简体" w:hAnsi="方正小标宋简体" w:cs="方正小标宋简体"/>
          <w:color w:val="auto"/>
          <w:sz w:val="32"/>
          <w:highlight w:val="none"/>
        </w:rPr>
        <w:br w:type="page"/>
      </w:r>
      <w:r>
        <w:rPr>
          <w:rFonts w:hint="eastAsia" w:ascii="方正小标宋简体" w:hAnsi="方正小标宋简体" w:cs="方正小标宋简体"/>
          <w:color w:val="auto"/>
          <w:sz w:val="32"/>
          <w:highlight w:val="none"/>
        </w:rPr>
        <w:t>附件</w:t>
      </w:r>
      <w:r>
        <w:rPr>
          <w:rFonts w:hint="eastAsia"/>
          <w:color w:val="auto"/>
          <w:sz w:val="32"/>
          <w:highlight w:val="none"/>
        </w:rPr>
        <w:t>7            中国道路交通安全协会</w:t>
      </w:r>
    </w:p>
    <w:p>
      <w:pPr>
        <w:pStyle w:val="2"/>
        <w:suppressLineNumbers/>
        <w:tabs>
          <w:tab w:val="left" w:pos="6096"/>
          <w:tab w:val="left" w:pos="7088"/>
          <w:tab w:val="left" w:pos="8080"/>
        </w:tabs>
        <w:spacing w:line="240" w:lineRule="auto"/>
        <w:ind w:left="1244" w:right="198" w:rightChars="99" w:hanging="1244" w:hangingChars="400"/>
        <w:jc w:val="center"/>
        <w:rPr>
          <w:rFonts w:hint="eastAsia"/>
          <w:color w:val="auto"/>
          <w:sz w:val="32"/>
          <w:highlight w:val="none"/>
        </w:rPr>
      </w:pPr>
      <w:r>
        <w:rPr>
          <w:color w:val="auto"/>
          <w:sz w:val="32"/>
          <w:highlight w:val="none"/>
        </w:rPr>
        <w:t>团体标准</w:t>
      </w:r>
      <w:r>
        <w:rPr>
          <w:rFonts w:hint="eastAsia"/>
          <w:color w:val="auto"/>
          <w:sz w:val="32"/>
          <w:highlight w:val="none"/>
        </w:rPr>
        <w:t>申请单位新增（减少）申请表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735"/>
        <w:gridCol w:w="147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jc w:val="left"/>
              <w:rPr>
                <w:rFonts w:hint="eastAsia"/>
                <w:color w:val="auto"/>
                <w:sz w:val="28"/>
                <w:szCs w:val="28"/>
                <w:highlight w:val="none"/>
              </w:rPr>
            </w:pPr>
            <w:r>
              <w:rPr>
                <w:rFonts w:hint="eastAsia"/>
                <w:color w:val="auto"/>
                <w:sz w:val="28"/>
                <w:szCs w:val="28"/>
                <w:highlight w:val="none"/>
              </w:rPr>
              <w:t>标准名称</w:t>
            </w:r>
          </w:p>
        </w:tc>
        <w:tc>
          <w:tcPr>
            <w:tcW w:w="3735" w:type="dxa"/>
            <w:noWrap w:val="0"/>
            <w:vAlign w:val="center"/>
          </w:tcPr>
          <w:p>
            <w:pPr>
              <w:jc w:val="center"/>
              <w:rPr>
                <w:rFonts w:hint="eastAsia"/>
                <w:color w:val="auto"/>
                <w:sz w:val="28"/>
                <w:szCs w:val="28"/>
                <w:highlight w:val="none"/>
              </w:rPr>
            </w:pPr>
          </w:p>
        </w:tc>
        <w:tc>
          <w:tcPr>
            <w:tcW w:w="1470" w:type="dxa"/>
            <w:noWrap w:val="0"/>
            <w:vAlign w:val="center"/>
          </w:tcPr>
          <w:p>
            <w:pPr>
              <w:jc w:val="left"/>
              <w:rPr>
                <w:rFonts w:hint="eastAsia"/>
                <w:color w:val="auto"/>
                <w:sz w:val="28"/>
                <w:szCs w:val="28"/>
                <w:highlight w:val="none"/>
              </w:rPr>
            </w:pPr>
            <w:r>
              <w:rPr>
                <w:rFonts w:hint="eastAsia"/>
                <w:color w:val="auto"/>
                <w:sz w:val="28"/>
                <w:szCs w:val="28"/>
                <w:highlight w:val="none"/>
              </w:rPr>
              <w:t>牵头单位</w:t>
            </w:r>
          </w:p>
        </w:tc>
        <w:tc>
          <w:tcPr>
            <w:tcW w:w="2789" w:type="dxa"/>
            <w:noWrap w:val="0"/>
            <w:vAlign w:val="center"/>
          </w:tcPr>
          <w:p>
            <w:pPr>
              <w:jc w:val="center"/>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jc w:val="center"/>
              <w:rPr>
                <w:rFonts w:hint="eastAsia"/>
                <w:color w:val="auto"/>
                <w:sz w:val="28"/>
                <w:szCs w:val="28"/>
                <w:highlight w:val="none"/>
              </w:rPr>
            </w:pPr>
            <w:r>
              <w:rPr>
                <w:rFonts w:hint="eastAsia"/>
                <w:color w:val="auto"/>
                <w:sz w:val="28"/>
                <w:szCs w:val="28"/>
                <w:highlight w:val="none"/>
              </w:rPr>
              <w:t>联系人</w:t>
            </w:r>
          </w:p>
        </w:tc>
        <w:tc>
          <w:tcPr>
            <w:tcW w:w="3735" w:type="dxa"/>
            <w:noWrap w:val="0"/>
            <w:vAlign w:val="center"/>
          </w:tcPr>
          <w:p>
            <w:pPr>
              <w:jc w:val="center"/>
              <w:rPr>
                <w:rFonts w:hint="eastAsia"/>
                <w:color w:val="auto"/>
                <w:sz w:val="28"/>
                <w:szCs w:val="28"/>
                <w:highlight w:val="none"/>
              </w:rPr>
            </w:pPr>
          </w:p>
        </w:tc>
        <w:tc>
          <w:tcPr>
            <w:tcW w:w="1470" w:type="dxa"/>
            <w:noWrap w:val="0"/>
            <w:vAlign w:val="center"/>
          </w:tcPr>
          <w:p>
            <w:pPr>
              <w:jc w:val="center"/>
              <w:rPr>
                <w:rFonts w:hint="eastAsia"/>
                <w:color w:val="auto"/>
                <w:sz w:val="28"/>
                <w:szCs w:val="28"/>
                <w:highlight w:val="none"/>
              </w:rPr>
            </w:pPr>
            <w:r>
              <w:rPr>
                <w:rFonts w:hint="eastAsia"/>
                <w:color w:val="auto"/>
                <w:sz w:val="28"/>
                <w:szCs w:val="28"/>
                <w:highlight w:val="none"/>
              </w:rPr>
              <w:t>联系电话</w:t>
            </w:r>
          </w:p>
        </w:tc>
        <w:tc>
          <w:tcPr>
            <w:tcW w:w="2789" w:type="dxa"/>
            <w:noWrap w:val="0"/>
            <w:vAlign w:val="center"/>
          </w:tcPr>
          <w:p>
            <w:pPr>
              <w:jc w:val="center"/>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jc w:val="center"/>
              <w:rPr>
                <w:rFonts w:hint="eastAsia"/>
                <w:color w:val="auto"/>
                <w:sz w:val="28"/>
                <w:szCs w:val="28"/>
                <w:highlight w:val="none"/>
              </w:rPr>
            </w:pPr>
            <w:r>
              <w:rPr>
                <w:rFonts w:hint="eastAsia"/>
                <w:color w:val="auto"/>
                <w:sz w:val="28"/>
                <w:szCs w:val="28"/>
                <w:highlight w:val="none"/>
              </w:rPr>
              <w:t>申请事项</w:t>
            </w:r>
          </w:p>
        </w:tc>
        <w:tc>
          <w:tcPr>
            <w:tcW w:w="7994" w:type="dxa"/>
            <w:gridSpan w:val="3"/>
            <w:noWrap w:val="0"/>
            <w:vAlign w:val="center"/>
          </w:tcPr>
          <w:p>
            <w:pPr>
              <w:ind w:firstLine="693" w:firstLineChars="300"/>
              <w:rPr>
                <w:rFonts w:hint="eastAsia"/>
                <w:color w:val="auto"/>
                <w:sz w:val="28"/>
                <w:szCs w:val="28"/>
                <w:highlight w:val="none"/>
              </w:rPr>
            </w:pPr>
            <w:r>
              <w:rPr>
                <w:rFonts w:hint="eastAsia" w:ascii="宋体" w:hAnsi="宋体" w:cs="宋体"/>
                <w:color w:val="auto"/>
                <w:sz w:val="24"/>
                <w:highlight w:val="none"/>
              </w:rPr>
              <w:t>□新增      □减少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9416" w:type="dxa"/>
            <w:gridSpan w:val="4"/>
            <w:noWrap w:val="0"/>
            <w:vAlign w:val="top"/>
          </w:tcPr>
          <w:p>
            <w:pPr>
              <w:rPr>
                <w:rFonts w:hint="eastAsia"/>
                <w:color w:val="auto"/>
                <w:sz w:val="28"/>
                <w:szCs w:val="28"/>
                <w:highlight w:val="none"/>
              </w:rPr>
            </w:pPr>
            <w:r>
              <w:rPr>
                <w:rFonts w:hint="eastAsia"/>
                <w:color w:val="auto"/>
                <w:sz w:val="28"/>
                <w:szCs w:val="28"/>
                <w:highlight w:val="none"/>
              </w:rPr>
              <w:t>情况说明：</w:t>
            </w: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 xml:space="preserve">                                               （公章）</w:t>
            </w:r>
          </w:p>
          <w:p>
            <w:pPr>
              <w:rPr>
                <w:rFonts w:hint="eastAsia"/>
                <w:color w:val="auto"/>
                <w:sz w:val="28"/>
                <w:szCs w:val="28"/>
                <w:highlight w:val="none"/>
              </w:rPr>
            </w:pPr>
          </w:p>
          <w:p>
            <w:pPr>
              <w:rPr>
                <w:rFonts w:hint="eastAsia"/>
                <w:i/>
                <w:iCs/>
                <w:color w:val="auto"/>
                <w:szCs w:val="21"/>
                <w:highlight w:val="none"/>
              </w:rPr>
            </w:pPr>
            <w:r>
              <w:rPr>
                <w:rFonts w:hint="eastAsia"/>
                <w:i/>
                <w:iCs/>
                <w:color w:val="auto"/>
                <w:szCs w:val="21"/>
                <w:highlight w:val="none"/>
              </w:rPr>
              <w:t>（如新增）联合申请每个申请单位都应加盖公章。</w:t>
            </w:r>
          </w:p>
          <w:p>
            <w:pPr>
              <w:rPr>
                <w:rFonts w:hint="eastAsia"/>
                <w:color w:val="auto"/>
                <w:sz w:val="28"/>
                <w:szCs w:val="28"/>
                <w:highlight w:val="none"/>
              </w:rPr>
            </w:pPr>
            <w:r>
              <w:rPr>
                <w:rFonts w:hint="eastAsia"/>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416" w:type="dxa"/>
            <w:gridSpan w:val="4"/>
            <w:noWrap w:val="0"/>
            <w:vAlign w:val="top"/>
          </w:tcPr>
          <w:p>
            <w:pPr>
              <w:rPr>
                <w:color w:val="auto"/>
                <w:sz w:val="28"/>
                <w:szCs w:val="28"/>
                <w:highlight w:val="none"/>
              </w:rPr>
            </w:pPr>
            <w:r>
              <w:rPr>
                <w:rFonts w:hint="eastAsia"/>
                <w:color w:val="auto"/>
                <w:sz w:val="28"/>
                <w:szCs w:val="28"/>
                <w:highlight w:val="none"/>
              </w:rPr>
              <w:t>新增（减少）单位名称：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416" w:type="dxa"/>
            <w:gridSpan w:val="4"/>
            <w:noWrap w:val="0"/>
            <w:vAlign w:val="top"/>
          </w:tcPr>
          <w:p>
            <w:pPr>
              <w:rPr>
                <w:rFonts w:hint="eastAsia" w:ascii="宋体" w:hAnsi="宋体"/>
                <w:color w:val="auto"/>
                <w:sz w:val="28"/>
                <w:szCs w:val="28"/>
                <w:highlight w:val="none"/>
              </w:rPr>
            </w:pPr>
            <w:r>
              <w:rPr>
                <w:rFonts w:hint="eastAsia"/>
                <w:color w:val="auto"/>
                <w:sz w:val="28"/>
                <w:szCs w:val="28"/>
                <w:highlight w:val="none"/>
              </w:rPr>
              <w:t xml:space="preserve">新增（减少）单位编写人员姓名：       </w:t>
            </w:r>
            <w:r>
              <w:rPr>
                <w:rFonts w:hint="eastAsia" w:ascii="宋体" w:hAnsi="宋体"/>
                <w:color w:val="auto"/>
                <w:sz w:val="28"/>
                <w:szCs w:val="28"/>
                <w:highlight w:val="none"/>
              </w:rPr>
              <w:t xml:space="preserve">职务：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、职称：</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w:t>
            </w:r>
          </w:p>
          <w:p>
            <w:pPr>
              <w:rPr>
                <w:rFonts w:hint="eastAsia"/>
                <w:color w:val="auto"/>
                <w:sz w:val="28"/>
                <w:szCs w:val="28"/>
                <w:highlight w:val="none"/>
              </w:rPr>
            </w:pPr>
            <w:r>
              <w:rPr>
                <w:rFonts w:hint="eastAsia" w:ascii="宋体" w:hAnsi="宋体"/>
                <w:color w:val="auto"/>
                <w:sz w:val="28"/>
                <w:szCs w:val="28"/>
                <w:highlight w:val="none"/>
              </w:rPr>
              <w:t>身份证号：</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9416" w:type="dxa"/>
            <w:gridSpan w:val="4"/>
            <w:noWrap w:val="0"/>
            <w:vAlign w:val="top"/>
          </w:tcPr>
          <w:p>
            <w:pPr>
              <w:rPr>
                <w:rFonts w:hint="eastAsia"/>
                <w:color w:val="auto"/>
                <w:sz w:val="28"/>
                <w:szCs w:val="28"/>
                <w:highlight w:val="none"/>
              </w:rPr>
            </w:pPr>
            <w:r>
              <w:rPr>
                <w:rFonts w:hint="eastAsia"/>
                <w:color w:val="auto"/>
                <w:sz w:val="28"/>
                <w:szCs w:val="28"/>
                <w:highlight w:val="none"/>
              </w:rPr>
              <w:t>中国道路交通安全协会意见：</w:t>
            </w:r>
          </w:p>
          <w:p>
            <w:pPr>
              <w:rPr>
                <w:rFonts w:hint="eastAsia"/>
                <w:color w:val="auto"/>
                <w:sz w:val="28"/>
                <w:szCs w:val="28"/>
                <w:highlight w:val="none"/>
              </w:rPr>
            </w:pPr>
          </w:p>
          <w:p>
            <w:pPr>
              <w:ind w:firstLine="5149" w:firstLineChars="1900"/>
              <w:rPr>
                <w:rFonts w:hint="eastAsia"/>
                <w:color w:val="auto"/>
                <w:sz w:val="28"/>
                <w:szCs w:val="28"/>
                <w:highlight w:val="none"/>
              </w:rPr>
            </w:pPr>
            <w:r>
              <w:rPr>
                <w:rFonts w:hint="eastAsia"/>
                <w:color w:val="auto"/>
                <w:sz w:val="28"/>
                <w:szCs w:val="28"/>
                <w:highlight w:val="none"/>
              </w:rPr>
              <w:t>（公章）</w:t>
            </w:r>
          </w:p>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 xml:space="preserve">                                             年     月     日</w:t>
            </w:r>
          </w:p>
        </w:tc>
      </w:tr>
    </w:tbl>
    <w:p>
      <w:pPr>
        <w:spacing w:line="360" w:lineRule="auto"/>
        <w:rPr>
          <w:rFonts w:hint="eastAsia"/>
          <w:color w:val="auto"/>
          <w:sz w:val="32"/>
          <w:highlight w:val="none"/>
        </w:rPr>
      </w:pPr>
      <w:r>
        <w:rPr>
          <w:rFonts w:hint="eastAsia" w:ascii="方正小标宋简体" w:hAnsi="方正小标宋简体" w:eastAsia="方正小标宋简体" w:cs="方正小标宋简体"/>
          <w:color w:val="auto"/>
          <w:sz w:val="32"/>
          <w:highlight w:val="none"/>
        </w:rPr>
        <w:br w:type="page"/>
      </w:r>
      <w:r>
        <w:rPr>
          <w:rFonts w:hint="eastAsia" w:ascii="方正小标宋简体" w:hAnsi="方正小标宋简体" w:eastAsia="方正小标宋简体" w:cs="方正小标宋简体"/>
          <w:color w:val="auto"/>
          <w:sz w:val="32"/>
          <w:highlight w:val="none"/>
        </w:rPr>
        <w:t>附件</w:t>
      </w:r>
      <w:r>
        <w:rPr>
          <w:rFonts w:hint="eastAsia" w:ascii="仿宋_GB2312" w:hAnsi="仿宋_GB2312" w:eastAsia="方正小标宋简体"/>
          <w:color w:val="auto"/>
          <w:kern w:val="44"/>
          <w:sz w:val="32"/>
          <w:szCs w:val="32"/>
          <w:highlight w:val="none"/>
        </w:rPr>
        <w:t xml:space="preserve">8 </w:t>
      </w:r>
      <w:r>
        <w:rPr>
          <w:rFonts w:hint="eastAsia"/>
          <w:color w:val="auto"/>
          <w:sz w:val="32"/>
          <w:highlight w:val="none"/>
        </w:rPr>
        <w:t xml:space="preserve"> </w:t>
      </w:r>
      <w:r>
        <w:rPr>
          <w:rFonts w:hint="eastAsia" w:ascii="方正小标宋简体" w:hAnsi="方正小标宋简体" w:eastAsia="方正小标宋简体" w:cs="方正小标宋简体"/>
          <w:color w:val="auto"/>
          <w:sz w:val="32"/>
          <w:highlight w:val="none"/>
        </w:rPr>
        <w:t>中国道路交通安全协会团体标准项目调整（撤销）申请表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3735"/>
        <w:gridCol w:w="147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jc w:val="left"/>
              <w:rPr>
                <w:rFonts w:hint="eastAsia"/>
                <w:color w:val="auto"/>
                <w:sz w:val="28"/>
                <w:szCs w:val="28"/>
                <w:highlight w:val="none"/>
              </w:rPr>
            </w:pPr>
            <w:r>
              <w:rPr>
                <w:rFonts w:hint="eastAsia"/>
                <w:color w:val="auto"/>
                <w:sz w:val="28"/>
                <w:szCs w:val="28"/>
                <w:highlight w:val="none"/>
              </w:rPr>
              <w:t>标准名称</w:t>
            </w:r>
          </w:p>
        </w:tc>
        <w:tc>
          <w:tcPr>
            <w:tcW w:w="3735" w:type="dxa"/>
            <w:noWrap w:val="0"/>
            <w:vAlign w:val="center"/>
          </w:tcPr>
          <w:p>
            <w:pPr>
              <w:jc w:val="center"/>
              <w:rPr>
                <w:rFonts w:hint="eastAsia"/>
                <w:color w:val="auto"/>
                <w:sz w:val="28"/>
                <w:szCs w:val="28"/>
                <w:highlight w:val="none"/>
              </w:rPr>
            </w:pPr>
          </w:p>
        </w:tc>
        <w:tc>
          <w:tcPr>
            <w:tcW w:w="1470" w:type="dxa"/>
            <w:noWrap w:val="0"/>
            <w:vAlign w:val="center"/>
          </w:tcPr>
          <w:p>
            <w:pPr>
              <w:jc w:val="left"/>
              <w:rPr>
                <w:rFonts w:hint="eastAsia"/>
                <w:color w:val="auto"/>
                <w:sz w:val="28"/>
                <w:szCs w:val="28"/>
                <w:highlight w:val="none"/>
              </w:rPr>
            </w:pPr>
            <w:r>
              <w:rPr>
                <w:rFonts w:hint="eastAsia"/>
                <w:color w:val="auto"/>
                <w:sz w:val="28"/>
                <w:szCs w:val="28"/>
                <w:highlight w:val="none"/>
              </w:rPr>
              <w:t>牵头单位</w:t>
            </w:r>
          </w:p>
        </w:tc>
        <w:tc>
          <w:tcPr>
            <w:tcW w:w="2789" w:type="dxa"/>
            <w:noWrap w:val="0"/>
            <w:vAlign w:val="center"/>
          </w:tcPr>
          <w:p>
            <w:pPr>
              <w:jc w:val="center"/>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jc w:val="center"/>
              <w:rPr>
                <w:rFonts w:hint="eastAsia"/>
                <w:color w:val="auto"/>
                <w:sz w:val="28"/>
                <w:szCs w:val="28"/>
                <w:highlight w:val="none"/>
              </w:rPr>
            </w:pPr>
            <w:r>
              <w:rPr>
                <w:rFonts w:hint="eastAsia"/>
                <w:color w:val="auto"/>
                <w:sz w:val="28"/>
                <w:szCs w:val="28"/>
                <w:highlight w:val="none"/>
              </w:rPr>
              <w:t>联系人</w:t>
            </w:r>
          </w:p>
        </w:tc>
        <w:tc>
          <w:tcPr>
            <w:tcW w:w="3735" w:type="dxa"/>
            <w:noWrap w:val="0"/>
            <w:vAlign w:val="center"/>
          </w:tcPr>
          <w:p>
            <w:pPr>
              <w:jc w:val="center"/>
              <w:rPr>
                <w:rFonts w:hint="eastAsia"/>
                <w:color w:val="auto"/>
                <w:sz w:val="28"/>
                <w:szCs w:val="28"/>
                <w:highlight w:val="none"/>
              </w:rPr>
            </w:pPr>
          </w:p>
        </w:tc>
        <w:tc>
          <w:tcPr>
            <w:tcW w:w="1470" w:type="dxa"/>
            <w:noWrap w:val="0"/>
            <w:vAlign w:val="center"/>
          </w:tcPr>
          <w:p>
            <w:pPr>
              <w:jc w:val="center"/>
              <w:rPr>
                <w:rFonts w:hint="eastAsia"/>
                <w:color w:val="auto"/>
                <w:sz w:val="28"/>
                <w:szCs w:val="28"/>
                <w:highlight w:val="none"/>
              </w:rPr>
            </w:pPr>
            <w:r>
              <w:rPr>
                <w:rFonts w:hint="eastAsia"/>
                <w:color w:val="auto"/>
                <w:sz w:val="28"/>
                <w:szCs w:val="28"/>
                <w:highlight w:val="none"/>
              </w:rPr>
              <w:t>联系电话</w:t>
            </w:r>
          </w:p>
        </w:tc>
        <w:tc>
          <w:tcPr>
            <w:tcW w:w="2789" w:type="dxa"/>
            <w:noWrap w:val="0"/>
            <w:vAlign w:val="center"/>
          </w:tcPr>
          <w:p>
            <w:pPr>
              <w:jc w:val="center"/>
              <w:rPr>
                <w:rFonts w:hint="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noWrap w:val="0"/>
            <w:vAlign w:val="center"/>
          </w:tcPr>
          <w:p>
            <w:pPr>
              <w:jc w:val="center"/>
              <w:rPr>
                <w:rFonts w:hint="eastAsia"/>
                <w:color w:val="auto"/>
                <w:sz w:val="28"/>
                <w:szCs w:val="28"/>
                <w:highlight w:val="none"/>
              </w:rPr>
            </w:pPr>
            <w:r>
              <w:rPr>
                <w:rFonts w:hint="eastAsia"/>
                <w:color w:val="auto"/>
                <w:sz w:val="28"/>
                <w:szCs w:val="28"/>
                <w:highlight w:val="none"/>
              </w:rPr>
              <w:t>申请事项</w:t>
            </w:r>
          </w:p>
        </w:tc>
        <w:tc>
          <w:tcPr>
            <w:tcW w:w="7994" w:type="dxa"/>
            <w:gridSpan w:val="3"/>
            <w:noWrap w:val="0"/>
            <w:vAlign w:val="center"/>
          </w:tcPr>
          <w:p>
            <w:pPr>
              <w:ind w:firstLine="693" w:firstLineChars="300"/>
              <w:rPr>
                <w:rFonts w:hint="eastAsia"/>
                <w:color w:val="auto"/>
                <w:sz w:val="28"/>
                <w:szCs w:val="28"/>
                <w:highlight w:val="none"/>
              </w:rPr>
            </w:pPr>
            <w:r>
              <w:rPr>
                <w:rFonts w:hint="eastAsia" w:ascii="宋体" w:hAnsi="宋体" w:cs="宋体"/>
                <w:color w:val="auto"/>
                <w:sz w:val="24"/>
                <w:highlight w:val="none"/>
              </w:rPr>
              <w:t xml:space="preserve">□调整      </w:t>
            </w:r>
            <w:r>
              <w:rPr>
                <w:rFonts w:hint="eastAsia" w:ascii="宋体" w:hAnsi="宋体" w:cs="宋体"/>
                <w:color w:val="auto"/>
                <w:sz w:val="24"/>
                <w:highlight w:val="none"/>
              </w:rPr>
              <w:sym w:font="Wingdings 2" w:char="0052"/>
            </w:r>
            <w:r>
              <w:rPr>
                <w:rFonts w:hint="eastAsia" w:ascii="宋体" w:hAnsi="宋体" w:cs="宋体"/>
                <w:color w:val="auto"/>
                <w:sz w:val="24"/>
                <w:highlight w:val="none"/>
              </w:rPr>
              <w:t>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4" w:hRule="atLeast"/>
        </w:trPr>
        <w:tc>
          <w:tcPr>
            <w:tcW w:w="9416" w:type="dxa"/>
            <w:gridSpan w:val="4"/>
            <w:noWrap w:val="0"/>
            <w:vAlign w:val="top"/>
          </w:tcPr>
          <w:p>
            <w:pPr>
              <w:rPr>
                <w:rFonts w:hint="eastAsia"/>
                <w:color w:val="auto"/>
                <w:sz w:val="28"/>
                <w:szCs w:val="28"/>
                <w:highlight w:val="none"/>
              </w:rPr>
            </w:pPr>
            <w:r>
              <w:rPr>
                <w:rFonts w:hint="eastAsia"/>
                <w:color w:val="auto"/>
                <w:sz w:val="28"/>
                <w:szCs w:val="28"/>
                <w:highlight w:val="none"/>
              </w:rPr>
              <w:t>申请调整（撤销）的内容、理由和依据：</w:t>
            </w: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 xml:space="preserve">                                               （公章）</w:t>
            </w:r>
          </w:p>
          <w:p>
            <w:pPr>
              <w:rPr>
                <w:rFonts w:hint="eastAsia"/>
                <w:color w:val="auto"/>
                <w:sz w:val="28"/>
                <w:szCs w:val="28"/>
                <w:highlight w:val="none"/>
              </w:rPr>
            </w:pPr>
          </w:p>
          <w:p>
            <w:pPr>
              <w:rPr>
                <w:rFonts w:hint="eastAsia"/>
                <w:i/>
                <w:iCs/>
                <w:color w:val="auto"/>
                <w:szCs w:val="21"/>
                <w:highlight w:val="none"/>
              </w:rPr>
            </w:pPr>
            <w:r>
              <w:rPr>
                <w:rFonts w:hint="eastAsia"/>
                <w:i/>
                <w:iCs/>
                <w:color w:val="auto"/>
                <w:szCs w:val="21"/>
                <w:highlight w:val="none"/>
              </w:rPr>
              <w:t>联合申请每个申请单位都应加盖公章，可另附页。</w:t>
            </w:r>
          </w:p>
          <w:p>
            <w:pPr>
              <w:rPr>
                <w:rFonts w:hint="eastAsia"/>
                <w:color w:val="auto"/>
                <w:sz w:val="28"/>
                <w:szCs w:val="28"/>
                <w:highlight w:val="none"/>
              </w:rPr>
            </w:pPr>
            <w:r>
              <w:rPr>
                <w:rFonts w:hint="eastAsia"/>
                <w:color w:val="auto"/>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9416" w:type="dxa"/>
            <w:gridSpan w:val="4"/>
            <w:noWrap w:val="0"/>
            <w:vAlign w:val="top"/>
          </w:tcPr>
          <w:p>
            <w:pPr>
              <w:rPr>
                <w:rFonts w:hint="eastAsia"/>
                <w:color w:val="auto"/>
                <w:sz w:val="28"/>
                <w:szCs w:val="28"/>
                <w:highlight w:val="none"/>
              </w:rPr>
            </w:pPr>
            <w:r>
              <w:rPr>
                <w:rFonts w:hint="eastAsia"/>
                <w:color w:val="auto"/>
                <w:sz w:val="28"/>
                <w:szCs w:val="28"/>
                <w:highlight w:val="none"/>
              </w:rPr>
              <w:t>中国道路交通安全协会意见：</w:t>
            </w:r>
          </w:p>
          <w:p>
            <w:pPr>
              <w:rPr>
                <w:rFonts w:hint="eastAsia"/>
                <w:color w:val="auto"/>
                <w:sz w:val="28"/>
                <w:szCs w:val="28"/>
                <w:highlight w:val="none"/>
              </w:rPr>
            </w:pPr>
          </w:p>
          <w:p>
            <w:pPr>
              <w:ind w:firstLine="5149" w:firstLineChars="1900"/>
              <w:rPr>
                <w:rFonts w:hint="eastAsia"/>
                <w:color w:val="auto"/>
                <w:sz w:val="28"/>
                <w:szCs w:val="28"/>
                <w:highlight w:val="none"/>
              </w:rPr>
            </w:pPr>
            <w:r>
              <w:rPr>
                <w:rFonts w:hint="eastAsia"/>
                <w:color w:val="auto"/>
                <w:sz w:val="28"/>
                <w:szCs w:val="28"/>
                <w:highlight w:val="none"/>
              </w:rPr>
              <w:t>（公章）</w:t>
            </w:r>
          </w:p>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 xml:space="preserve">                                             年     月     日</w:t>
            </w:r>
          </w:p>
        </w:tc>
      </w:tr>
    </w:tbl>
    <w:p>
      <w:pPr>
        <w:rPr>
          <w:rFonts w:hint="eastAsia" w:ascii="方正小标宋简体" w:hAnsi="方正小标宋简体" w:eastAsia="方正小标宋简体" w:cs="方正小标宋简体"/>
          <w:color w:val="auto"/>
          <w:sz w:val="32"/>
          <w:highlight w:val="none"/>
        </w:rPr>
      </w:pPr>
      <w:r>
        <w:rPr>
          <w:rFonts w:hint="eastAsia"/>
          <w:color w:val="auto"/>
          <w:highlight w:val="none"/>
        </w:rPr>
        <w:br w:type="page"/>
      </w:r>
      <w:r>
        <w:rPr>
          <w:rFonts w:hint="eastAsia" w:ascii="方正小标宋简体" w:hAnsi="方正小标宋简体" w:eastAsia="方正小标宋简体" w:cs="方正小标宋简体"/>
          <w:color w:val="auto"/>
          <w:sz w:val="32"/>
          <w:highlight w:val="none"/>
        </w:rPr>
        <w:t>附件</w:t>
      </w:r>
      <w:r>
        <w:rPr>
          <w:rFonts w:hint="eastAsia" w:ascii="仿宋_GB2312" w:hAnsi="仿宋_GB2312" w:eastAsia="方正小标宋简体"/>
          <w:color w:val="auto"/>
          <w:kern w:val="44"/>
          <w:sz w:val="32"/>
          <w:szCs w:val="32"/>
          <w:highlight w:val="none"/>
        </w:rPr>
        <w:t xml:space="preserve">9            </w:t>
      </w:r>
      <w:r>
        <w:rPr>
          <w:rFonts w:hint="eastAsia"/>
          <w:color w:val="auto"/>
          <w:sz w:val="32"/>
          <w:highlight w:val="none"/>
        </w:rPr>
        <w:t xml:space="preserve"> </w:t>
      </w:r>
      <w:r>
        <w:rPr>
          <w:rFonts w:hint="eastAsia" w:ascii="方正小标宋简体" w:hAnsi="方正小标宋简体" w:eastAsia="方正小标宋简体" w:cs="方正小标宋简体"/>
          <w:color w:val="auto"/>
          <w:sz w:val="32"/>
          <w:highlight w:val="none"/>
        </w:rPr>
        <w:t>中国道路交通安全协会</w:t>
      </w:r>
    </w:p>
    <w:p>
      <w:pPr>
        <w:jc w:val="center"/>
        <w:rPr>
          <w:rFonts w:hint="eastAsia" w:ascii="方正小标宋简体" w:hAnsi="方正小标宋简体" w:eastAsia="方正小标宋简体" w:cs="方正小标宋简体"/>
          <w:color w:val="auto"/>
          <w:sz w:val="32"/>
          <w:highlight w:val="none"/>
        </w:rPr>
      </w:pPr>
      <w:r>
        <w:rPr>
          <w:rFonts w:hint="eastAsia" w:ascii="方正小标宋简体" w:hAnsi="方正小标宋简体" w:eastAsia="方正小标宋简体" w:cs="方正小标宋简体"/>
          <w:color w:val="auto"/>
          <w:sz w:val="32"/>
          <w:highlight w:val="none"/>
        </w:rPr>
        <w:t>团体标准通用必要专利实施许可声明表</w:t>
      </w:r>
    </w:p>
    <w:tbl>
      <w:tblPr>
        <w:tblStyle w:val="10"/>
        <w:tblW w:w="9157" w:type="dxa"/>
        <w:tblInd w:w="0" w:type="dxa"/>
        <w:tblLayout w:type="fixed"/>
        <w:tblCellMar>
          <w:top w:w="15" w:type="dxa"/>
          <w:left w:w="15" w:type="dxa"/>
          <w:bottom w:w="15" w:type="dxa"/>
          <w:right w:w="15" w:type="dxa"/>
        </w:tblCellMar>
      </w:tblPr>
      <w:tblGrid>
        <w:gridCol w:w="2682"/>
        <w:gridCol w:w="2345"/>
        <w:gridCol w:w="1605"/>
        <w:gridCol w:w="2525"/>
      </w:tblGrid>
      <w:tr>
        <w:tblPrEx>
          <w:tblCellMar>
            <w:top w:w="15" w:type="dxa"/>
            <w:left w:w="15" w:type="dxa"/>
            <w:bottom w:w="15" w:type="dxa"/>
            <w:right w:w="15" w:type="dxa"/>
          </w:tblCellMar>
        </w:tblPrEx>
        <w:trPr>
          <w:trHeight w:val="570" w:hRule="atLeast"/>
        </w:trPr>
        <w:tc>
          <w:tcPr>
            <w:tcW w:w="9157" w:type="dxa"/>
            <w:gridSpan w:val="4"/>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lang w:bidi="ar"/>
              </w:rPr>
              <w:t>标准信息</w:t>
            </w:r>
          </w:p>
        </w:tc>
      </w:tr>
      <w:tr>
        <w:tblPrEx>
          <w:tblCellMar>
            <w:top w:w="15" w:type="dxa"/>
            <w:left w:w="15" w:type="dxa"/>
            <w:bottom w:w="15" w:type="dxa"/>
            <w:right w:w="15"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22"/>
                <w:rFonts w:hint="default"/>
                <w:color w:val="auto"/>
                <w:highlight w:val="none"/>
                <w:lang w:bidi="ar"/>
              </w:rPr>
            </w:pPr>
            <w:r>
              <w:rPr>
                <w:rFonts w:ascii="Wingdings 2" w:hAnsi="Wingdings 2" w:eastAsia="Wingdings 2" w:cs="Wingdings 2"/>
                <w:color w:val="auto"/>
                <w:kern w:val="0"/>
                <w:sz w:val="20"/>
                <w:szCs w:val="20"/>
                <w:highlight w:val="none"/>
                <w:lang w:bidi="ar"/>
              </w:rPr>
              <w:t></w:t>
            </w:r>
            <w:r>
              <w:rPr>
                <w:rFonts w:hint="eastAsia" w:ascii="宋体" w:hAnsi="宋体" w:cs="Wingdings 2"/>
                <w:color w:val="auto"/>
                <w:kern w:val="0"/>
                <w:sz w:val="20"/>
                <w:szCs w:val="20"/>
                <w:highlight w:val="none"/>
                <w:lang w:bidi="ar"/>
              </w:rPr>
              <w:t>团体</w:t>
            </w:r>
            <w:r>
              <w:rPr>
                <w:rStyle w:val="22"/>
                <w:rFonts w:hint="default"/>
                <w:color w:val="auto"/>
                <w:highlight w:val="none"/>
                <w:lang w:bidi="ar"/>
              </w:rPr>
              <w:t>标准计划编号/</w:t>
            </w:r>
          </w:p>
          <w:p>
            <w:pPr>
              <w:widowControl/>
              <w:jc w:val="center"/>
              <w:textAlignment w:val="center"/>
              <w:rPr>
                <w:rFonts w:ascii="Wingdings 2" w:hAnsi="Wingdings 2" w:eastAsia="Wingdings 2" w:cs="Wingdings 2"/>
                <w:color w:val="auto"/>
                <w:sz w:val="20"/>
                <w:szCs w:val="20"/>
                <w:highlight w:val="none"/>
              </w:rPr>
            </w:pPr>
            <w:r>
              <w:rPr>
                <w:rStyle w:val="23"/>
                <w:color w:val="auto"/>
                <w:highlight w:val="none"/>
                <w:lang w:bidi="ar"/>
              </w:rPr>
              <w:t></w:t>
            </w:r>
            <w:r>
              <w:rPr>
                <w:rStyle w:val="23"/>
                <w:rFonts w:hint="eastAsia" w:ascii="宋体" w:hAnsi="宋体" w:eastAsia="宋体"/>
                <w:color w:val="auto"/>
                <w:highlight w:val="none"/>
                <w:lang w:bidi="ar"/>
              </w:rPr>
              <w:t>团体</w:t>
            </w:r>
            <w:r>
              <w:rPr>
                <w:rStyle w:val="22"/>
                <w:rFonts w:hint="default"/>
                <w:color w:val="auto"/>
                <w:highlight w:val="none"/>
                <w:lang w:bidi="ar"/>
              </w:rPr>
              <w:t>标准号</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0"/>
                <w:szCs w:val="20"/>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项目名称/              团体标准名称</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0"/>
                <w:szCs w:val="20"/>
                <w:highlight w:val="none"/>
              </w:rPr>
            </w:pPr>
          </w:p>
        </w:tc>
      </w:tr>
      <w:tr>
        <w:tblPrEx>
          <w:tblCellMar>
            <w:top w:w="15" w:type="dxa"/>
            <w:left w:w="15" w:type="dxa"/>
            <w:bottom w:w="15" w:type="dxa"/>
            <w:right w:w="15" w:type="dxa"/>
          </w:tblCellMar>
        </w:tblPrEx>
        <w:trPr>
          <w:trHeight w:val="570" w:hRule="atLeast"/>
        </w:trPr>
        <w:tc>
          <w:tcPr>
            <w:tcW w:w="91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lang w:bidi="ar"/>
              </w:rPr>
              <w:t>专利权人/专利申请人信息</w:t>
            </w:r>
          </w:p>
        </w:tc>
      </w:tr>
      <w:tr>
        <w:tblPrEx>
          <w:tblCellMar>
            <w:top w:w="15" w:type="dxa"/>
            <w:left w:w="15" w:type="dxa"/>
            <w:bottom w:w="15" w:type="dxa"/>
            <w:right w:w="15" w:type="dxa"/>
          </w:tblCellMar>
        </w:tblPrEx>
        <w:trPr>
          <w:trHeight w:val="480" w:hRule="atLeast"/>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专利权人/专利申请人的姓名或名称/专利号/专利名称</w:t>
            </w:r>
          </w:p>
        </w:tc>
        <w:tc>
          <w:tcPr>
            <w:tcW w:w="6475" w:type="dxa"/>
            <w:gridSpan w:val="3"/>
            <w:tcBorders>
              <w:top w:val="single" w:color="000000" w:sz="4" w:space="0"/>
              <w:left w:val="single" w:color="000000" w:sz="4" w:space="0"/>
              <w:bottom w:val="single" w:color="000000" w:sz="4" w:space="0"/>
              <w:right w:val="single" w:color="000000" w:sz="4" w:space="0"/>
            </w:tcBorders>
            <w:noWrap w:val="0"/>
            <w:vAlign w:val="center"/>
          </w:tcPr>
          <w:p>
            <w:pPr>
              <w:ind w:leftChars="-95" w:hanging="191" w:hangingChars="100"/>
              <w:jc w:val="center"/>
              <w:rPr>
                <w:rFonts w:ascii="宋体" w:hAnsi="宋体" w:cs="宋体"/>
                <w:color w:val="auto"/>
                <w:sz w:val="20"/>
                <w:szCs w:val="20"/>
                <w:highlight w:val="none"/>
              </w:rPr>
            </w:pPr>
          </w:p>
        </w:tc>
      </w:tr>
      <w:tr>
        <w:tblPrEx>
          <w:tblCellMar>
            <w:top w:w="15" w:type="dxa"/>
            <w:left w:w="15" w:type="dxa"/>
            <w:bottom w:w="15" w:type="dxa"/>
            <w:right w:w="15" w:type="dxa"/>
          </w:tblCellMar>
        </w:tblPrEx>
        <w:trPr>
          <w:trHeight w:val="570" w:hRule="atLeast"/>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联系人姓名</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0"/>
                <w:szCs w:val="20"/>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电话</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0"/>
                <w:szCs w:val="20"/>
                <w:highlight w:val="none"/>
              </w:rPr>
            </w:pPr>
          </w:p>
        </w:tc>
      </w:tr>
      <w:tr>
        <w:tblPrEx>
          <w:tblCellMar>
            <w:top w:w="15" w:type="dxa"/>
            <w:left w:w="15" w:type="dxa"/>
            <w:bottom w:w="15" w:type="dxa"/>
            <w:right w:w="15" w:type="dxa"/>
          </w:tblCellMar>
        </w:tblPrEx>
        <w:trPr>
          <w:trHeight w:val="570" w:hRule="atLeast"/>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邮政编码</w:t>
            </w:r>
          </w:p>
        </w:tc>
        <w:tc>
          <w:tcPr>
            <w:tcW w:w="23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0"/>
                <w:szCs w:val="20"/>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电子邮箱</w:t>
            </w:r>
          </w:p>
        </w:tc>
        <w:tc>
          <w:tcPr>
            <w:tcW w:w="2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0"/>
                <w:szCs w:val="20"/>
                <w:highlight w:val="none"/>
              </w:rPr>
            </w:pPr>
          </w:p>
        </w:tc>
      </w:tr>
      <w:tr>
        <w:tblPrEx>
          <w:tblCellMar>
            <w:top w:w="15" w:type="dxa"/>
            <w:left w:w="15" w:type="dxa"/>
            <w:bottom w:w="15" w:type="dxa"/>
            <w:right w:w="15" w:type="dxa"/>
          </w:tblCellMar>
        </w:tblPrEx>
        <w:trPr>
          <w:trHeight w:val="570" w:hRule="atLeast"/>
        </w:trPr>
        <w:tc>
          <w:tcPr>
            <w:tcW w:w="26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联系地址</w:t>
            </w:r>
          </w:p>
        </w:tc>
        <w:tc>
          <w:tcPr>
            <w:tcW w:w="647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0"/>
                <w:szCs w:val="20"/>
                <w:highlight w:val="none"/>
              </w:rPr>
            </w:pPr>
          </w:p>
        </w:tc>
      </w:tr>
      <w:tr>
        <w:tblPrEx>
          <w:tblCellMar>
            <w:top w:w="15" w:type="dxa"/>
            <w:left w:w="15" w:type="dxa"/>
            <w:bottom w:w="15" w:type="dxa"/>
            <w:right w:w="15" w:type="dxa"/>
          </w:tblCellMar>
        </w:tblPrEx>
        <w:trPr>
          <w:trHeight w:val="570" w:hRule="atLeast"/>
        </w:trPr>
        <w:tc>
          <w:tcPr>
            <w:tcW w:w="915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color w:val="auto"/>
                <w:kern w:val="0"/>
                <w:sz w:val="20"/>
                <w:szCs w:val="20"/>
                <w:highlight w:val="none"/>
                <w:lang w:bidi="ar"/>
              </w:rPr>
              <w:t>必要专利实施许可声明</w:t>
            </w:r>
          </w:p>
        </w:tc>
      </w:tr>
      <w:tr>
        <w:tblPrEx>
          <w:tblCellMar>
            <w:top w:w="15" w:type="dxa"/>
            <w:left w:w="15" w:type="dxa"/>
            <w:bottom w:w="15" w:type="dxa"/>
            <w:right w:w="15" w:type="dxa"/>
          </w:tblCellMar>
        </w:tblPrEx>
        <w:trPr>
          <w:trHeight w:val="600" w:hRule="atLeast"/>
        </w:trPr>
        <w:tc>
          <w:tcPr>
            <w:tcW w:w="9157" w:type="dxa"/>
            <w:gridSpan w:val="4"/>
            <w:tcBorders>
              <w:top w:val="single" w:color="000000" w:sz="4" w:space="0"/>
              <w:left w:val="single" w:color="000000" w:sz="4" w:space="0"/>
              <w:right w:val="single" w:color="000000" w:sz="4" w:space="0"/>
            </w:tcBorders>
            <w:noWrap w:val="0"/>
            <w:vAlign w:val="top"/>
          </w:tcPr>
          <w:p>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当且仅当本专利权人/专利申请人专利中的权利要求成为最终发布的团体标准的必要权利要求时，本专利权人/专利申请人作出如下实施许可声明（请在以下三种方式中勾选一种）：</w:t>
            </w:r>
          </w:p>
        </w:tc>
      </w:tr>
      <w:tr>
        <w:tblPrEx>
          <w:tblCellMar>
            <w:top w:w="15" w:type="dxa"/>
            <w:left w:w="15" w:type="dxa"/>
            <w:bottom w:w="15" w:type="dxa"/>
            <w:right w:w="15" w:type="dxa"/>
          </w:tblCellMar>
        </w:tblPrEx>
        <w:trPr>
          <w:trHeight w:val="915" w:hRule="atLeast"/>
        </w:trPr>
        <w:tc>
          <w:tcPr>
            <w:tcW w:w="9157" w:type="dxa"/>
            <w:gridSpan w:val="4"/>
            <w:tcBorders>
              <w:left w:val="single" w:color="000000" w:sz="4" w:space="0"/>
              <w:right w:val="single" w:color="000000" w:sz="4" w:space="0"/>
            </w:tcBorders>
            <w:noWrap w:val="0"/>
            <w:vAlign w:val="top"/>
          </w:tcPr>
          <w:p>
            <w:pPr>
              <w:widowControl/>
              <w:textAlignment w:val="top"/>
              <w:rPr>
                <w:rStyle w:val="23"/>
                <w:color w:val="auto"/>
                <w:highlight w:val="none"/>
                <w:lang w:bidi="ar"/>
              </w:rPr>
            </w:pPr>
            <w:r>
              <w:rPr>
                <w:rFonts w:ascii="Wingdings 2" w:hAnsi="Wingdings 2" w:eastAsia="Wingdings 2" w:cs="Wingdings 2"/>
                <w:color w:val="auto"/>
                <w:kern w:val="0"/>
                <w:sz w:val="20"/>
                <w:szCs w:val="20"/>
                <w:highlight w:val="none"/>
                <w:lang w:bidi="ar"/>
              </w:rPr>
              <w:t></w:t>
            </w:r>
            <w:r>
              <w:rPr>
                <w:rStyle w:val="22"/>
                <w:rFonts w:hint="default"/>
                <w:color w:val="auto"/>
                <w:highlight w:val="none"/>
                <w:lang w:bidi="ar"/>
              </w:rPr>
              <w:t xml:space="preserve"> a) 专利权人或专利申请人同意在公平、合理、无歧视基础上，免费许可任何组织或者个人在实施该标准时实施专利；</w:t>
            </w:r>
            <w:r>
              <w:rPr>
                <w:rStyle w:val="23"/>
                <w:color w:val="auto"/>
                <w:highlight w:val="none"/>
                <w:lang w:bidi="ar"/>
              </w:rPr>
              <w:t></w:t>
            </w:r>
          </w:p>
          <w:p>
            <w:pPr>
              <w:widowControl/>
              <w:textAlignment w:val="top"/>
              <w:rPr>
                <w:rFonts w:ascii="Wingdings 2" w:hAnsi="Wingdings 2" w:eastAsia="Wingdings 2" w:cs="Wingdings 2"/>
                <w:color w:val="auto"/>
                <w:sz w:val="20"/>
                <w:szCs w:val="20"/>
                <w:highlight w:val="none"/>
              </w:rPr>
            </w:pPr>
            <w:r>
              <w:rPr>
                <w:rStyle w:val="22"/>
                <w:rFonts w:hint="default"/>
                <w:color w:val="auto"/>
                <w:highlight w:val="none"/>
                <w:lang w:bidi="ar"/>
              </w:rPr>
              <w:t>注：专利权人/专利申请人可以在互惠或防御性终止条件下作出上述声明。</w:t>
            </w:r>
          </w:p>
        </w:tc>
      </w:tr>
      <w:tr>
        <w:tblPrEx>
          <w:tblCellMar>
            <w:top w:w="15" w:type="dxa"/>
            <w:left w:w="15" w:type="dxa"/>
            <w:bottom w:w="15" w:type="dxa"/>
            <w:right w:w="15" w:type="dxa"/>
          </w:tblCellMar>
        </w:tblPrEx>
        <w:trPr>
          <w:trHeight w:val="960" w:hRule="atLeast"/>
        </w:trPr>
        <w:tc>
          <w:tcPr>
            <w:tcW w:w="9157" w:type="dxa"/>
            <w:gridSpan w:val="4"/>
            <w:tcBorders>
              <w:left w:val="single" w:color="000000" w:sz="4" w:space="0"/>
              <w:right w:val="single" w:color="000000" w:sz="4" w:space="0"/>
            </w:tcBorders>
            <w:noWrap w:val="0"/>
            <w:vAlign w:val="top"/>
          </w:tcPr>
          <w:p>
            <w:pPr>
              <w:widowControl/>
              <w:textAlignment w:val="top"/>
              <w:rPr>
                <w:rStyle w:val="23"/>
                <w:color w:val="auto"/>
                <w:highlight w:val="none"/>
                <w:lang w:bidi="ar"/>
              </w:rPr>
            </w:pPr>
            <w:r>
              <w:rPr>
                <w:rFonts w:ascii="Wingdings 2" w:hAnsi="Wingdings 2" w:eastAsia="Wingdings 2" w:cs="Wingdings 2"/>
                <w:color w:val="auto"/>
                <w:kern w:val="0"/>
                <w:sz w:val="20"/>
                <w:szCs w:val="20"/>
                <w:highlight w:val="none"/>
                <w:lang w:bidi="ar"/>
              </w:rPr>
              <w:t></w:t>
            </w:r>
            <w:r>
              <w:rPr>
                <w:rStyle w:val="22"/>
                <w:rFonts w:hint="default"/>
                <w:color w:val="auto"/>
                <w:highlight w:val="none"/>
                <w:lang w:bidi="ar"/>
              </w:rPr>
              <w:t xml:space="preserve"> b) 专利权人或专利申请人同意在公平、合理、无歧视基础上，收费许可任何组织或者个人在实施该标准时实施专利；</w:t>
            </w:r>
            <w:r>
              <w:rPr>
                <w:rStyle w:val="23"/>
                <w:color w:val="auto"/>
                <w:highlight w:val="none"/>
                <w:lang w:bidi="ar"/>
              </w:rPr>
              <w:t></w:t>
            </w:r>
          </w:p>
          <w:p>
            <w:pPr>
              <w:widowControl/>
              <w:textAlignment w:val="top"/>
              <w:rPr>
                <w:rFonts w:ascii="Wingdings 2" w:hAnsi="Wingdings 2" w:eastAsia="Wingdings 2" w:cs="Wingdings 2"/>
                <w:color w:val="auto"/>
                <w:sz w:val="20"/>
                <w:szCs w:val="20"/>
                <w:highlight w:val="none"/>
              </w:rPr>
            </w:pPr>
            <w:r>
              <w:rPr>
                <w:rStyle w:val="22"/>
                <w:rFonts w:hint="default"/>
                <w:color w:val="auto"/>
                <w:highlight w:val="none"/>
                <w:lang w:bidi="ar"/>
              </w:rPr>
              <w:t>注：专利权人/专利申请人可以在互惠或防御性终止条件下作出上述声明。</w:t>
            </w:r>
          </w:p>
        </w:tc>
      </w:tr>
      <w:tr>
        <w:tblPrEx>
          <w:tblCellMar>
            <w:top w:w="15" w:type="dxa"/>
            <w:left w:w="15" w:type="dxa"/>
            <w:bottom w:w="15" w:type="dxa"/>
            <w:right w:w="15" w:type="dxa"/>
          </w:tblCellMar>
        </w:tblPrEx>
        <w:trPr>
          <w:trHeight w:val="485" w:hRule="atLeast"/>
        </w:trPr>
        <w:tc>
          <w:tcPr>
            <w:tcW w:w="9157" w:type="dxa"/>
            <w:gridSpan w:val="4"/>
            <w:tcBorders>
              <w:left w:val="single" w:color="000000" w:sz="4" w:space="0"/>
              <w:bottom w:val="single" w:color="000000" w:sz="4" w:space="0"/>
              <w:right w:val="single" w:color="000000" w:sz="4" w:space="0"/>
            </w:tcBorders>
            <w:noWrap w:val="0"/>
            <w:vAlign w:val="top"/>
          </w:tcPr>
          <w:p>
            <w:pPr>
              <w:widowControl/>
              <w:jc w:val="left"/>
              <w:textAlignment w:val="top"/>
              <w:rPr>
                <w:rFonts w:ascii="Wingdings 2" w:hAnsi="Wingdings 2" w:eastAsia="Wingdings 2" w:cs="Wingdings 2"/>
                <w:color w:val="auto"/>
                <w:sz w:val="20"/>
                <w:szCs w:val="20"/>
                <w:highlight w:val="none"/>
              </w:rPr>
            </w:pPr>
            <w:r>
              <w:rPr>
                <w:rFonts w:ascii="Wingdings 2" w:hAnsi="Wingdings 2" w:eastAsia="Wingdings 2" w:cs="Wingdings 2"/>
                <w:color w:val="auto"/>
                <w:kern w:val="0"/>
                <w:sz w:val="20"/>
                <w:szCs w:val="20"/>
                <w:highlight w:val="none"/>
                <w:lang w:bidi="ar"/>
              </w:rPr>
              <w:t></w:t>
            </w:r>
            <w:r>
              <w:rPr>
                <w:rStyle w:val="22"/>
                <w:rFonts w:hint="default"/>
                <w:color w:val="auto"/>
                <w:highlight w:val="none"/>
                <w:lang w:bidi="ar"/>
              </w:rPr>
              <w:t xml:space="preserve"> c) 专利权人或专利申请人不同意按照以上两种方式进行专利实施许可。</w:t>
            </w:r>
          </w:p>
        </w:tc>
      </w:tr>
      <w:tr>
        <w:tblPrEx>
          <w:tblCellMar>
            <w:top w:w="15" w:type="dxa"/>
            <w:left w:w="15" w:type="dxa"/>
            <w:bottom w:w="15" w:type="dxa"/>
            <w:right w:w="15" w:type="dxa"/>
          </w:tblCellMar>
        </w:tblPrEx>
        <w:trPr>
          <w:trHeight w:val="1456" w:hRule="atLeast"/>
        </w:trPr>
        <w:tc>
          <w:tcPr>
            <w:tcW w:w="9157" w:type="dxa"/>
            <w:gridSpan w:val="4"/>
            <w:tcBorders>
              <w:left w:val="single" w:color="000000" w:sz="4" w:space="0"/>
              <w:right w:val="single" w:color="000000" w:sz="4" w:space="0"/>
            </w:tcBorders>
            <w:noWrap w:val="0"/>
            <w:vAlign w:val="center"/>
          </w:tcPr>
          <w:p>
            <w:pPr>
              <w:widowControl/>
              <w:jc w:val="left"/>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专利涉及标准章条款：</w:t>
            </w:r>
          </w:p>
          <w:p>
            <w:pPr>
              <w:widowControl/>
              <w:jc w:val="left"/>
              <w:textAlignment w:val="center"/>
              <w:rPr>
                <w:rFonts w:ascii="宋体" w:hAnsi="宋体" w:cs="宋体"/>
                <w:color w:val="auto"/>
                <w:kern w:val="0"/>
                <w:sz w:val="20"/>
                <w:szCs w:val="20"/>
                <w:highlight w:val="none"/>
                <w:lang w:bidi="ar"/>
              </w:rPr>
            </w:pPr>
          </w:p>
          <w:p>
            <w:pPr>
              <w:widowControl/>
              <w:jc w:val="left"/>
              <w:textAlignment w:val="center"/>
              <w:rPr>
                <w:rFonts w:hint="eastAsia" w:ascii="宋体" w:hAnsi="宋体" w:cs="宋体"/>
                <w:color w:val="auto"/>
                <w:kern w:val="0"/>
                <w:sz w:val="20"/>
                <w:szCs w:val="20"/>
                <w:highlight w:val="none"/>
                <w:lang w:bidi="ar"/>
              </w:rPr>
            </w:pPr>
          </w:p>
          <w:p>
            <w:pPr>
              <w:widowControl/>
              <w:jc w:val="left"/>
              <w:textAlignment w:val="center"/>
              <w:rPr>
                <w:rFonts w:hint="eastAsia" w:ascii="宋体" w:hAnsi="宋体" w:cs="宋体"/>
                <w:color w:val="auto"/>
                <w:kern w:val="0"/>
                <w:sz w:val="20"/>
                <w:szCs w:val="20"/>
                <w:highlight w:val="none"/>
                <w:lang w:bidi="ar"/>
              </w:rPr>
            </w:pPr>
          </w:p>
          <w:p>
            <w:pPr>
              <w:widowControl/>
              <w:jc w:val="left"/>
              <w:textAlignment w:val="center"/>
              <w:rPr>
                <w:rFonts w:hint="eastAsia" w:ascii="宋体" w:hAnsi="宋体" w:cs="宋体"/>
                <w:color w:val="auto"/>
                <w:kern w:val="0"/>
                <w:sz w:val="20"/>
                <w:szCs w:val="20"/>
                <w:highlight w:val="none"/>
                <w:lang w:bidi="ar"/>
              </w:rPr>
            </w:pPr>
          </w:p>
          <w:p>
            <w:pPr>
              <w:widowControl/>
              <w:jc w:val="left"/>
              <w:textAlignment w:val="center"/>
              <w:rPr>
                <w:rFonts w:hint="eastAsia" w:ascii="宋体" w:hAnsi="宋体" w:cs="宋体"/>
                <w:color w:val="auto"/>
                <w:kern w:val="0"/>
                <w:sz w:val="20"/>
                <w:szCs w:val="20"/>
                <w:highlight w:val="none"/>
                <w:lang w:bidi="ar"/>
              </w:rPr>
            </w:pPr>
          </w:p>
          <w:p>
            <w:pPr>
              <w:widowControl/>
              <w:jc w:val="left"/>
              <w:textAlignment w:val="center"/>
              <w:rPr>
                <w:rFonts w:hint="eastAsia" w:ascii="宋体" w:hAnsi="宋体" w:cs="宋体"/>
                <w:color w:val="auto"/>
                <w:kern w:val="0"/>
                <w:sz w:val="20"/>
                <w:szCs w:val="20"/>
                <w:highlight w:val="none"/>
                <w:lang w:bidi="ar"/>
              </w:rPr>
            </w:pPr>
          </w:p>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专利权人/专利申请人(签字/盖章):  </w:t>
            </w:r>
          </w:p>
        </w:tc>
      </w:tr>
      <w:tr>
        <w:tblPrEx>
          <w:tblCellMar>
            <w:top w:w="15" w:type="dxa"/>
            <w:left w:w="15" w:type="dxa"/>
            <w:bottom w:w="15" w:type="dxa"/>
            <w:right w:w="15" w:type="dxa"/>
          </w:tblCellMar>
        </w:tblPrEx>
        <w:trPr>
          <w:trHeight w:val="1920" w:hRule="atLeast"/>
        </w:trPr>
        <w:tc>
          <w:tcPr>
            <w:tcW w:w="9157" w:type="dxa"/>
            <w:gridSpan w:val="4"/>
            <w:tcBorders>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年     月     日</w:t>
            </w:r>
          </w:p>
        </w:tc>
      </w:tr>
    </w:tbl>
    <w:p>
      <w:pPr>
        <w:jc w:val="center"/>
        <w:rPr>
          <w:rFonts w:hint="eastAsia" w:ascii="方正小标宋简体" w:hAnsi="方正小标宋简体" w:eastAsia="方正小标宋简体" w:cs="方正小标宋简体"/>
          <w:color w:val="auto"/>
          <w:sz w:val="32"/>
          <w:highlight w:val="none"/>
        </w:rPr>
      </w:pPr>
    </w:p>
    <w:sectPr>
      <w:footerReference r:id="rId4" w:type="default"/>
      <w:pgSz w:w="11906" w:h="16838"/>
      <w:pgMar w:top="1185" w:right="1531" w:bottom="1123" w:left="1531" w:header="851" w:footer="992" w:gutter="0"/>
      <w:cols w:space="720" w:num="1"/>
      <w:docGrid w:type="linesAndChars" w:linePitch="29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22</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4938B"/>
    <w:multiLevelType w:val="singleLevel"/>
    <w:tmpl w:val="15D4938B"/>
    <w:lvl w:ilvl="0" w:tentative="0">
      <w:start w:val="1"/>
      <w:numFmt w:val="decimal"/>
      <w:suff w:val="space"/>
      <w:lvlText w:val="%1."/>
      <w:lvlJc w:val="left"/>
    </w:lvl>
  </w:abstractNum>
  <w:abstractNum w:abstractNumId="1">
    <w:nsid w:val="2AA5DD66"/>
    <w:multiLevelType w:val="singleLevel"/>
    <w:tmpl w:val="2AA5DD66"/>
    <w:lvl w:ilvl="0" w:tentative="0">
      <w:start w:val="1"/>
      <w:numFmt w:val="decimal"/>
      <w:lvlText w:val="%1."/>
      <w:lvlJc w:val="left"/>
      <w:pPr>
        <w:tabs>
          <w:tab w:val="left" w:pos="312"/>
        </w:tabs>
      </w:pPr>
    </w:lvl>
  </w:abstractNum>
  <w:abstractNum w:abstractNumId="2">
    <w:nsid w:val="47EBA3F9"/>
    <w:multiLevelType w:val="singleLevel"/>
    <w:tmpl w:val="47EBA3F9"/>
    <w:lvl w:ilvl="0" w:tentative="0">
      <w:start w:val="2"/>
      <w:numFmt w:val="decimal"/>
      <w:lvlText w:val="%1."/>
      <w:lvlJc w:val="left"/>
      <w:pPr>
        <w:tabs>
          <w:tab w:val="left" w:pos="312"/>
        </w:tabs>
        <w:ind w:left="921"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147"/>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D55"/>
    <w:rsid w:val="00022542"/>
    <w:rsid w:val="00025AE1"/>
    <w:rsid w:val="00031C14"/>
    <w:rsid w:val="00075730"/>
    <w:rsid w:val="00092CAE"/>
    <w:rsid w:val="0009766A"/>
    <w:rsid w:val="000D4C7D"/>
    <w:rsid w:val="000D5E92"/>
    <w:rsid w:val="00136015"/>
    <w:rsid w:val="00137268"/>
    <w:rsid w:val="00153F89"/>
    <w:rsid w:val="001571A8"/>
    <w:rsid w:val="0016136E"/>
    <w:rsid w:val="00171C93"/>
    <w:rsid w:val="00176872"/>
    <w:rsid w:val="001777F5"/>
    <w:rsid w:val="00184C7A"/>
    <w:rsid w:val="001944EE"/>
    <w:rsid w:val="001B7CBA"/>
    <w:rsid w:val="001D09EE"/>
    <w:rsid w:val="001D1D8E"/>
    <w:rsid w:val="001D291B"/>
    <w:rsid w:val="001D2D66"/>
    <w:rsid w:val="001E1D29"/>
    <w:rsid w:val="00210698"/>
    <w:rsid w:val="00221F8A"/>
    <w:rsid w:val="00224365"/>
    <w:rsid w:val="00235A52"/>
    <w:rsid w:val="00252AC2"/>
    <w:rsid w:val="002544C1"/>
    <w:rsid w:val="00266E0F"/>
    <w:rsid w:val="0027453C"/>
    <w:rsid w:val="00280AE5"/>
    <w:rsid w:val="0029122D"/>
    <w:rsid w:val="002A4626"/>
    <w:rsid w:val="002C56B2"/>
    <w:rsid w:val="002C66FD"/>
    <w:rsid w:val="002C7887"/>
    <w:rsid w:val="002D1CD3"/>
    <w:rsid w:val="002D2D80"/>
    <w:rsid w:val="002D3185"/>
    <w:rsid w:val="002E0587"/>
    <w:rsid w:val="002F183A"/>
    <w:rsid w:val="002F322B"/>
    <w:rsid w:val="00303249"/>
    <w:rsid w:val="00316558"/>
    <w:rsid w:val="003241B6"/>
    <w:rsid w:val="003504BB"/>
    <w:rsid w:val="0035255D"/>
    <w:rsid w:val="0037123B"/>
    <w:rsid w:val="003730BE"/>
    <w:rsid w:val="003732C3"/>
    <w:rsid w:val="003773CA"/>
    <w:rsid w:val="00396276"/>
    <w:rsid w:val="003A5BA8"/>
    <w:rsid w:val="003B2501"/>
    <w:rsid w:val="003B74DB"/>
    <w:rsid w:val="003C76E1"/>
    <w:rsid w:val="003C7B12"/>
    <w:rsid w:val="003C7E09"/>
    <w:rsid w:val="003D05F7"/>
    <w:rsid w:val="003D3232"/>
    <w:rsid w:val="003E6C6B"/>
    <w:rsid w:val="003F2834"/>
    <w:rsid w:val="0040146C"/>
    <w:rsid w:val="00415039"/>
    <w:rsid w:val="00422790"/>
    <w:rsid w:val="00424F24"/>
    <w:rsid w:val="004273F3"/>
    <w:rsid w:val="00432F1A"/>
    <w:rsid w:val="00436435"/>
    <w:rsid w:val="00452214"/>
    <w:rsid w:val="00455E88"/>
    <w:rsid w:val="004575ED"/>
    <w:rsid w:val="00483FED"/>
    <w:rsid w:val="00486EAC"/>
    <w:rsid w:val="004A0887"/>
    <w:rsid w:val="004A5941"/>
    <w:rsid w:val="004B6396"/>
    <w:rsid w:val="004E5356"/>
    <w:rsid w:val="004E55B8"/>
    <w:rsid w:val="004F4355"/>
    <w:rsid w:val="005047EC"/>
    <w:rsid w:val="005076D1"/>
    <w:rsid w:val="00525DA2"/>
    <w:rsid w:val="00536F2B"/>
    <w:rsid w:val="005713E8"/>
    <w:rsid w:val="00574F06"/>
    <w:rsid w:val="00576569"/>
    <w:rsid w:val="00584F8C"/>
    <w:rsid w:val="00593A3B"/>
    <w:rsid w:val="005B0407"/>
    <w:rsid w:val="005B338D"/>
    <w:rsid w:val="005C7880"/>
    <w:rsid w:val="00606369"/>
    <w:rsid w:val="00610013"/>
    <w:rsid w:val="00611049"/>
    <w:rsid w:val="0061114D"/>
    <w:rsid w:val="0061252C"/>
    <w:rsid w:val="00617EA7"/>
    <w:rsid w:val="00617F13"/>
    <w:rsid w:val="00622403"/>
    <w:rsid w:val="006328F4"/>
    <w:rsid w:val="00632AFC"/>
    <w:rsid w:val="00637782"/>
    <w:rsid w:val="00650879"/>
    <w:rsid w:val="006521BB"/>
    <w:rsid w:val="00657FD6"/>
    <w:rsid w:val="0067325E"/>
    <w:rsid w:val="006750AB"/>
    <w:rsid w:val="006917BB"/>
    <w:rsid w:val="006A4CBB"/>
    <w:rsid w:val="006A6E1B"/>
    <w:rsid w:val="006B37C0"/>
    <w:rsid w:val="006C06B2"/>
    <w:rsid w:val="006C1B1B"/>
    <w:rsid w:val="006E342A"/>
    <w:rsid w:val="006E35F2"/>
    <w:rsid w:val="006F5F61"/>
    <w:rsid w:val="007074FB"/>
    <w:rsid w:val="00730B2C"/>
    <w:rsid w:val="007367B3"/>
    <w:rsid w:val="00742444"/>
    <w:rsid w:val="00750E51"/>
    <w:rsid w:val="00751384"/>
    <w:rsid w:val="00763669"/>
    <w:rsid w:val="007658C3"/>
    <w:rsid w:val="00771BA9"/>
    <w:rsid w:val="00776B40"/>
    <w:rsid w:val="007A493D"/>
    <w:rsid w:val="007D5BA2"/>
    <w:rsid w:val="007E521E"/>
    <w:rsid w:val="007F1EB8"/>
    <w:rsid w:val="007F4FBD"/>
    <w:rsid w:val="008042BE"/>
    <w:rsid w:val="00820248"/>
    <w:rsid w:val="0083378F"/>
    <w:rsid w:val="0086025B"/>
    <w:rsid w:val="00861A29"/>
    <w:rsid w:val="00885F46"/>
    <w:rsid w:val="0089037E"/>
    <w:rsid w:val="00894227"/>
    <w:rsid w:val="008A4704"/>
    <w:rsid w:val="008B0EBE"/>
    <w:rsid w:val="008B37A8"/>
    <w:rsid w:val="008B3B11"/>
    <w:rsid w:val="008B7943"/>
    <w:rsid w:val="008D404A"/>
    <w:rsid w:val="008F561B"/>
    <w:rsid w:val="009078EE"/>
    <w:rsid w:val="00921F8D"/>
    <w:rsid w:val="00942066"/>
    <w:rsid w:val="0094231F"/>
    <w:rsid w:val="0094293A"/>
    <w:rsid w:val="0097439B"/>
    <w:rsid w:val="00974BAD"/>
    <w:rsid w:val="009A4A47"/>
    <w:rsid w:val="009A5491"/>
    <w:rsid w:val="009A739C"/>
    <w:rsid w:val="009B0A59"/>
    <w:rsid w:val="009B6432"/>
    <w:rsid w:val="009C45B4"/>
    <w:rsid w:val="009D20DD"/>
    <w:rsid w:val="009D41EC"/>
    <w:rsid w:val="009D7DCA"/>
    <w:rsid w:val="009F1607"/>
    <w:rsid w:val="00A12B14"/>
    <w:rsid w:val="00A22C25"/>
    <w:rsid w:val="00A272B5"/>
    <w:rsid w:val="00A43822"/>
    <w:rsid w:val="00A4767E"/>
    <w:rsid w:val="00A50E88"/>
    <w:rsid w:val="00A557BA"/>
    <w:rsid w:val="00A66A3C"/>
    <w:rsid w:val="00A676CB"/>
    <w:rsid w:val="00A722E7"/>
    <w:rsid w:val="00A75CAF"/>
    <w:rsid w:val="00A870EC"/>
    <w:rsid w:val="00A875B3"/>
    <w:rsid w:val="00A965FC"/>
    <w:rsid w:val="00AA2167"/>
    <w:rsid w:val="00AA2713"/>
    <w:rsid w:val="00AD0018"/>
    <w:rsid w:val="00AD4516"/>
    <w:rsid w:val="00AD6C9B"/>
    <w:rsid w:val="00AE385E"/>
    <w:rsid w:val="00AE5677"/>
    <w:rsid w:val="00AE7389"/>
    <w:rsid w:val="00AF1DF7"/>
    <w:rsid w:val="00AF70AC"/>
    <w:rsid w:val="00B1009B"/>
    <w:rsid w:val="00B13748"/>
    <w:rsid w:val="00B14C59"/>
    <w:rsid w:val="00B17582"/>
    <w:rsid w:val="00B21FE1"/>
    <w:rsid w:val="00B225D6"/>
    <w:rsid w:val="00B324E0"/>
    <w:rsid w:val="00B35651"/>
    <w:rsid w:val="00B407C6"/>
    <w:rsid w:val="00B56721"/>
    <w:rsid w:val="00B75065"/>
    <w:rsid w:val="00B87424"/>
    <w:rsid w:val="00BD3672"/>
    <w:rsid w:val="00BD5CCB"/>
    <w:rsid w:val="00C145E9"/>
    <w:rsid w:val="00C17CF8"/>
    <w:rsid w:val="00C60F77"/>
    <w:rsid w:val="00C95AF6"/>
    <w:rsid w:val="00C96CC3"/>
    <w:rsid w:val="00CA2FA2"/>
    <w:rsid w:val="00CC0C92"/>
    <w:rsid w:val="00CC3968"/>
    <w:rsid w:val="00D10F3E"/>
    <w:rsid w:val="00D128BD"/>
    <w:rsid w:val="00D141EF"/>
    <w:rsid w:val="00D415EF"/>
    <w:rsid w:val="00D4625E"/>
    <w:rsid w:val="00D518C3"/>
    <w:rsid w:val="00D60CB4"/>
    <w:rsid w:val="00D61AD1"/>
    <w:rsid w:val="00D8157F"/>
    <w:rsid w:val="00D839EF"/>
    <w:rsid w:val="00D92E49"/>
    <w:rsid w:val="00D938DE"/>
    <w:rsid w:val="00DA02DE"/>
    <w:rsid w:val="00DA0F30"/>
    <w:rsid w:val="00DA5E3D"/>
    <w:rsid w:val="00DC215F"/>
    <w:rsid w:val="00DD2056"/>
    <w:rsid w:val="00DD4C4F"/>
    <w:rsid w:val="00DF2848"/>
    <w:rsid w:val="00DF31E7"/>
    <w:rsid w:val="00DF5D5D"/>
    <w:rsid w:val="00E023A1"/>
    <w:rsid w:val="00E1599A"/>
    <w:rsid w:val="00E15E53"/>
    <w:rsid w:val="00E166D6"/>
    <w:rsid w:val="00E2436F"/>
    <w:rsid w:val="00E27316"/>
    <w:rsid w:val="00E4528A"/>
    <w:rsid w:val="00E52500"/>
    <w:rsid w:val="00E578FF"/>
    <w:rsid w:val="00E64170"/>
    <w:rsid w:val="00E724E5"/>
    <w:rsid w:val="00E81227"/>
    <w:rsid w:val="00E95566"/>
    <w:rsid w:val="00E96633"/>
    <w:rsid w:val="00EA307F"/>
    <w:rsid w:val="00EB7A75"/>
    <w:rsid w:val="00EC69A6"/>
    <w:rsid w:val="00ED0662"/>
    <w:rsid w:val="00ED338D"/>
    <w:rsid w:val="00EE3051"/>
    <w:rsid w:val="00EE581E"/>
    <w:rsid w:val="00EE5CAD"/>
    <w:rsid w:val="00F000C9"/>
    <w:rsid w:val="00F00FEE"/>
    <w:rsid w:val="00F02871"/>
    <w:rsid w:val="00F05B4E"/>
    <w:rsid w:val="00F33C14"/>
    <w:rsid w:val="00F34799"/>
    <w:rsid w:val="00F50D6E"/>
    <w:rsid w:val="00F56F3C"/>
    <w:rsid w:val="00F75A7C"/>
    <w:rsid w:val="00F96CA7"/>
    <w:rsid w:val="00FA2A91"/>
    <w:rsid w:val="00FA3B23"/>
    <w:rsid w:val="00FA7D93"/>
    <w:rsid w:val="00FC3B66"/>
    <w:rsid w:val="00FC42EB"/>
    <w:rsid w:val="00FC6C94"/>
    <w:rsid w:val="00FF4A52"/>
    <w:rsid w:val="013A5FE7"/>
    <w:rsid w:val="015D2175"/>
    <w:rsid w:val="015F0F18"/>
    <w:rsid w:val="018A2504"/>
    <w:rsid w:val="0198709C"/>
    <w:rsid w:val="01A2032F"/>
    <w:rsid w:val="020F626E"/>
    <w:rsid w:val="032F191A"/>
    <w:rsid w:val="033661A1"/>
    <w:rsid w:val="03437CD2"/>
    <w:rsid w:val="03F830BD"/>
    <w:rsid w:val="042039B9"/>
    <w:rsid w:val="046C2682"/>
    <w:rsid w:val="04AE76C0"/>
    <w:rsid w:val="04DE06C1"/>
    <w:rsid w:val="050B208E"/>
    <w:rsid w:val="06412E7E"/>
    <w:rsid w:val="065E0294"/>
    <w:rsid w:val="070C134A"/>
    <w:rsid w:val="073E54FF"/>
    <w:rsid w:val="07AB5D11"/>
    <w:rsid w:val="0824328B"/>
    <w:rsid w:val="091504F6"/>
    <w:rsid w:val="092233EF"/>
    <w:rsid w:val="0A5F680E"/>
    <w:rsid w:val="0AC13AAD"/>
    <w:rsid w:val="0BEF0D0C"/>
    <w:rsid w:val="0C9A147B"/>
    <w:rsid w:val="0CC4304B"/>
    <w:rsid w:val="0CF778A2"/>
    <w:rsid w:val="0D221701"/>
    <w:rsid w:val="0D745932"/>
    <w:rsid w:val="0DA94B52"/>
    <w:rsid w:val="0DBF5C5A"/>
    <w:rsid w:val="0DE86E42"/>
    <w:rsid w:val="0E684312"/>
    <w:rsid w:val="0ECE004B"/>
    <w:rsid w:val="0F533611"/>
    <w:rsid w:val="0FBB3F6A"/>
    <w:rsid w:val="0FCE5447"/>
    <w:rsid w:val="0FE25283"/>
    <w:rsid w:val="10085A25"/>
    <w:rsid w:val="10247094"/>
    <w:rsid w:val="10311235"/>
    <w:rsid w:val="104F6C96"/>
    <w:rsid w:val="110E0977"/>
    <w:rsid w:val="121024BE"/>
    <w:rsid w:val="12142FC8"/>
    <w:rsid w:val="123C0A25"/>
    <w:rsid w:val="125A763E"/>
    <w:rsid w:val="13257A55"/>
    <w:rsid w:val="138C0C69"/>
    <w:rsid w:val="138F3549"/>
    <w:rsid w:val="14244385"/>
    <w:rsid w:val="14A73FFF"/>
    <w:rsid w:val="14C8229F"/>
    <w:rsid w:val="154F5DD9"/>
    <w:rsid w:val="156E38A0"/>
    <w:rsid w:val="156F68B9"/>
    <w:rsid w:val="15AF7C7A"/>
    <w:rsid w:val="16434D16"/>
    <w:rsid w:val="16A9298A"/>
    <w:rsid w:val="16E7425A"/>
    <w:rsid w:val="174B2FD2"/>
    <w:rsid w:val="178A0CF0"/>
    <w:rsid w:val="17A301A2"/>
    <w:rsid w:val="17F72951"/>
    <w:rsid w:val="18690605"/>
    <w:rsid w:val="19001C7C"/>
    <w:rsid w:val="191C4A7D"/>
    <w:rsid w:val="19331E54"/>
    <w:rsid w:val="19561709"/>
    <w:rsid w:val="19ED3830"/>
    <w:rsid w:val="19EE2247"/>
    <w:rsid w:val="1A0A11B6"/>
    <w:rsid w:val="1A783DAE"/>
    <w:rsid w:val="1A935DB1"/>
    <w:rsid w:val="1AC976E3"/>
    <w:rsid w:val="1AD61D88"/>
    <w:rsid w:val="1BC67C44"/>
    <w:rsid w:val="1BE81218"/>
    <w:rsid w:val="1CD5464B"/>
    <w:rsid w:val="1D4751BE"/>
    <w:rsid w:val="1EC25213"/>
    <w:rsid w:val="1F272CF8"/>
    <w:rsid w:val="1F5D141C"/>
    <w:rsid w:val="1FA22FF9"/>
    <w:rsid w:val="1FE3280F"/>
    <w:rsid w:val="203B479A"/>
    <w:rsid w:val="213C6E88"/>
    <w:rsid w:val="21C346CF"/>
    <w:rsid w:val="22887D36"/>
    <w:rsid w:val="22E12618"/>
    <w:rsid w:val="23245DBF"/>
    <w:rsid w:val="23726A2E"/>
    <w:rsid w:val="24367AC3"/>
    <w:rsid w:val="2437191E"/>
    <w:rsid w:val="24512507"/>
    <w:rsid w:val="25A2799A"/>
    <w:rsid w:val="25AC37AE"/>
    <w:rsid w:val="269F570F"/>
    <w:rsid w:val="26DA1EC6"/>
    <w:rsid w:val="275E4272"/>
    <w:rsid w:val="27732E35"/>
    <w:rsid w:val="27E12D53"/>
    <w:rsid w:val="28D82452"/>
    <w:rsid w:val="29145401"/>
    <w:rsid w:val="295B7DEF"/>
    <w:rsid w:val="29767CEF"/>
    <w:rsid w:val="2AB650C3"/>
    <w:rsid w:val="2B060D22"/>
    <w:rsid w:val="2BB02F3F"/>
    <w:rsid w:val="2BB21816"/>
    <w:rsid w:val="2C0B7E12"/>
    <w:rsid w:val="2CBF439A"/>
    <w:rsid w:val="2CDD6B5F"/>
    <w:rsid w:val="2D023747"/>
    <w:rsid w:val="2DB046F4"/>
    <w:rsid w:val="2DE9120F"/>
    <w:rsid w:val="2DF51338"/>
    <w:rsid w:val="2DFB55DD"/>
    <w:rsid w:val="2E0502F3"/>
    <w:rsid w:val="2E445396"/>
    <w:rsid w:val="2E4F305D"/>
    <w:rsid w:val="2E7C4151"/>
    <w:rsid w:val="2EE81282"/>
    <w:rsid w:val="2F3D2AC1"/>
    <w:rsid w:val="2F725513"/>
    <w:rsid w:val="2F820A18"/>
    <w:rsid w:val="2FB57475"/>
    <w:rsid w:val="2FD360C5"/>
    <w:rsid w:val="309223C1"/>
    <w:rsid w:val="30F622AF"/>
    <w:rsid w:val="30FC119A"/>
    <w:rsid w:val="30FF47A1"/>
    <w:rsid w:val="310677F2"/>
    <w:rsid w:val="314153FE"/>
    <w:rsid w:val="315310AE"/>
    <w:rsid w:val="33034A2A"/>
    <w:rsid w:val="33B11672"/>
    <w:rsid w:val="340651E5"/>
    <w:rsid w:val="343E0DD6"/>
    <w:rsid w:val="34F96DF7"/>
    <w:rsid w:val="352E0C8E"/>
    <w:rsid w:val="362016D2"/>
    <w:rsid w:val="3674179F"/>
    <w:rsid w:val="36845270"/>
    <w:rsid w:val="369D5BE8"/>
    <w:rsid w:val="36CD76D4"/>
    <w:rsid w:val="375F5325"/>
    <w:rsid w:val="3788150D"/>
    <w:rsid w:val="37A3273E"/>
    <w:rsid w:val="38020D84"/>
    <w:rsid w:val="39B51521"/>
    <w:rsid w:val="3A25473D"/>
    <w:rsid w:val="3A662946"/>
    <w:rsid w:val="3B4B7D60"/>
    <w:rsid w:val="3B9E078A"/>
    <w:rsid w:val="3C29336A"/>
    <w:rsid w:val="3C3B113C"/>
    <w:rsid w:val="3C6D0FEB"/>
    <w:rsid w:val="3CBB77C6"/>
    <w:rsid w:val="3CEA5C19"/>
    <w:rsid w:val="3D8A074F"/>
    <w:rsid w:val="3DEA69C7"/>
    <w:rsid w:val="3EA346CC"/>
    <w:rsid w:val="3EEF681E"/>
    <w:rsid w:val="3F160BD0"/>
    <w:rsid w:val="3F3E09DE"/>
    <w:rsid w:val="3F6C4CD2"/>
    <w:rsid w:val="3F925661"/>
    <w:rsid w:val="3FD06CE9"/>
    <w:rsid w:val="400764E3"/>
    <w:rsid w:val="40227B5F"/>
    <w:rsid w:val="404B6DF6"/>
    <w:rsid w:val="40794D7E"/>
    <w:rsid w:val="40D54DDF"/>
    <w:rsid w:val="40F04B58"/>
    <w:rsid w:val="416523A6"/>
    <w:rsid w:val="419356B5"/>
    <w:rsid w:val="41BA6D53"/>
    <w:rsid w:val="41FB6855"/>
    <w:rsid w:val="429F4B0F"/>
    <w:rsid w:val="434672F4"/>
    <w:rsid w:val="435B370E"/>
    <w:rsid w:val="43657BF9"/>
    <w:rsid w:val="437D54D3"/>
    <w:rsid w:val="443B0090"/>
    <w:rsid w:val="445224B8"/>
    <w:rsid w:val="447958F5"/>
    <w:rsid w:val="44851D8F"/>
    <w:rsid w:val="4562724A"/>
    <w:rsid w:val="45A84B28"/>
    <w:rsid w:val="45C438D1"/>
    <w:rsid w:val="45E072E0"/>
    <w:rsid w:val="46487C8E"/>
    <w:rsid w:val="465C4263"/>
    <w:rsid w:val="467A2EAD"/>
    <w:rsid w:val="470C463F"/>
    <w:rsid w:val="47C37C8E"/>
    <w:rsid w:val="48026D28"/>
    <w:rsid w:val="482D104E"/>
    <w:rsid w:val="4838278F"/>
    <w:rsid w:val="483F366C"/>
    <w:rsid w:val="486265BE"/>
    <w:rsid w:val="488C01E9"/>
    <w:rsid w:val="48B24007"/>
    <w:rsid w:val="49280BFF"/>
    <w:rsid w:val="49AC0128"/>
    <w:rsid w:val="49D34328"/>
    <w:rsid w:val="49E742B3"/>
    <w:rsid w:val="4A007564"/>
    <w:rsid w:val="4AA16DB3"/>
    <w:rsid w:val="4AB60505"/>
    <w:rsid w:val="4ADF67D3"/>
    <w:rsid w:val="4AF01106"/>
    <w:rsid w:val="4B6B571C"/>
    <w:rsid w:val="4C4265C5"/>
    <w:rsid w:val="4D165E44"/>
    <w:rsid w:val="4DB11BBB"/>
    <w:rsid w:val="4DD2199C"/>
    <w:rsid w:val="4DDE5D39"/>
    <w:rsid w:val="4DE21110"/>
    <w:rsid w:val="4EAB7D41"/>
    <w:rsid w:val="4F9B1DD4"/>
    <w:rsid w:val="50560406"/>
    <w:rsid w:val="512D337A"/>
    <w:rsid w:val="517530F5"/>
    <w:rsid w:val="521F427C"/>
    <w:rsid w:val="525C2DEA"/>
    <w:rsid w:val="52D6656B"/>
    <w:rsid w:val="53B246E8"/>
    <w:rsid w:val="54235697"/>
    <w:rsid w:val="55930DC5"/>
    <w:rsid w:val="55B04320"/>
    <w:rsid w:val="55E83933"/>
    <w:rsid w:val="55F917D6"/>
    <w:rsid w:val="56944426"/>
    <w:rsid w:val="56BF239B"/>
    <w:rsid w:val="573D22E5"/>
    <w:rsid w:val="57FA5D94"/>
    <w:rsid w:val="58600FAD"/>
    <w:rsid w:val="58A53DAE"/>
    <w:rsid w:val="58E8636B"/>
    <w:rsid w:val="5938182F"/>
    <w:rsid w:val="596D60AE"/>
    <w:rsid w:val="5A1742FC"/>
    <w:rsid w:val="5A3F0BB9"/>
    <w:rsid w:val="5AB318B5"/>
    <w:rsid w:val="5AF30F61"/>
    <w:rsid w:val="5B573A2F"/>
    <w:rsid w:val="5B8F7B3F"/>
    <w:rsid w:val="5C7078C8"/>
    <w:rsid w:val="5C980EC2"/>
    <w:rsid w:val="5D2A7ADF"/>
    <w:rsid w:val="5DC32111"/>
    <w:rsid w:val="5E9A2FD9"/>
    <w:rsid w:val="5EF96C46"/>
    <w:rsid w:val="5F422FDB"/>
    <w:rsid w:val="5F4D0885"/>
    <w:rsid w:val="5F5D501E"/>
    <w:rsid w:val="5F7503C8"/>
    <w:rsid w:val="5FC14612"/>
    <w:rsid w:val="5FCB6610"/>
    <w:rsid w:val="5FE93129"/>
    <w:rsid w:val="60247BD0"/>
    <w:rsid w:val="60B82F7D"/>
    <w:rsid w:val="60D9443C"/>
    <w:rsid w:val="60F7679A"/>
    <w:rsid w:val="61BF0AB3"/>
    <w:rsid w:val="626A0D56"/>
    <w:rsid w:val="62DF4EC4"/>
    <w:rsid w:val="632F0169"/>
    <w:rsid w:val="63ED3631"/>
    <w:rsid w:val="65152B02"/>
    <w:rsid w:val="65713552"/>
    <w:rsid w:val="65794995"/>
    <w:rsid w:val="66175930"/>
    <w:rsid w:val="66410AC4"/>
    <w:rsid w:val="664935F3"/>
    <w:rsid w:val="66CF1B35"/>
    <w:rsid w:val="67174FC5"/>
    <w:rsid w:val="676B094C"/>
    <w:rsid w:val="677E7C90"/>
    <w:rsid w:val="67887EE7"/>
    <w:rsid w:val="67F1378A"/>
    <w:rsid w:val="68AA3BFE"/>
    <w:rsid w:val="69170310"/>
    <w:rsid w:val="691C53B9"/>
    <w:rsid w:val="69367450"/>
    <w:rsid w:val="69E112D4"/>
    <w:rsid w:val="6A1B4F34"/>
    <w:rsid w:val="6A3665DE"/>
    <w:rsid w:val="6A5F5FEB"/>
    <w:rsid w:val="6AE64CBF"/>
    <w:rsid w:val="6BDF79CE"/>
    <w:rsid w:val="6C3F29E3"/>
    <w:rsid w:val="6CDE6D3D"/>
    <w:rsid w:val="6D081339"/>
    <w:rsid w:val="6D9C5F59"/>
    <w:rsid w:val="6F286E1C"/>
    <w:rsid w:val="6FB63C81"/>
    <w:rsid w:val="6FBC7D3D"/>
    <w:rsid w:val="6FC40D24"/>
    <w:rsid w:val="6FFE4B20"/>
    <w:rsid w:val="702045A4"/>
    <w:rsid w:val="70893DE5"/>
    <w:rsid w:val="7126245F"/>
    <w:rsid w:val="7139270D"/>
    <w:rsid w:val="71C82D52"/>
    <w:rsid w:val="720C4F50"/>
    <w:rsid w:val="72A86DAB"/>
    <w:rsid w:val="73120961"/>
    <w:rsid w:val="732E76F3"/>
    <w:rsid w:val="739A393A"/>
    <w:rsid w:val="73FF2B62"/>
    <w:rsid w:val="740255A8"/>
    <w:rsid w:val="746F434B"/>
    <w:rsid w:val="747319EC"/>
    <w:rsid w:val="74A9678A"/>
    <w:rsid w:val="74B20377"/>
    <w:rsid w:val="74C24AA5"/>
    <w:rsid w:val="74E90F6C"/>
    <w:rsid w:val="75566865"/>
    <w:rsid w:val="75A7582C"/>
    <w:rsid w:val="75F42933"/>
    <w:rsid w:val="767348DC"/>
    <w:rsid w:val="77200604"/>
    <w:rsid w:val="77470617"/>
    <w:rsid w:val="77C953A2"/>
    <w:rsid w:val="781D3ABE"/>
    <w:rsid w:val="78D82FE4"/>
    <w:rsid w:val="7946763C"/>
    <w:rsid w:val="798D6AF6"/>
    <w:rsid w:val="799C3109"/>
    <w:rsid w:val="79FB7505"/>
    <w:rsid w:val="7A2C1180"/>
    <w:rsid w:val="7A320A5A"/>
    <w:rsid w:val="7AB9693A"/>
    <w:rsid w:val="7B64025E"/>
    <w:rsid w:val="7B75076C"/>
    <w:rsid w:val="7B834D6E"/>
    <w:rsid w:val="7BD1034A"/>
    <w:rsid w:val="7C17006D"/>
    <w:rsid w:val="7C6E34A4"/>
    <w:rsid w:val="7D1F6F86"/>
    <w:rsid w:val="7D3F522F"/>
    <w:rsid w:val="7D7072F9"/>
    <w:rsid w:val="7EC072C7"/>
    <w:rsid w:val="7ED01012"/>
    <w:rsid w:val="7F3D3A17"/>
    <w:rsid w:val="7F451F6F"/>
    <w:rsid w:val="7FDB283C"/>
    <w:rsid w:val="7FF42B43"/>
    <w:rsid w:val="7FFC10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rFonts w:ascii="仿宋_GB2312" w:hAnsi="仿宋_GB2312" w:eastAsia="方正小标宋简体"/>
      <w:kern w:val="44"/>
      <w:sz w:val="44"/>
      <w:szCs w:val="32"/>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uiPriority w:val="0"/>
  </w:style>
  <w:style w:type="table" w:default="1" w:styleId="10">
    <w:name w:val="Normal Table"/>
    <w:unhideWhenUsed/>
    <w:uiPriority w:val="99"/>
    <w:tblPr>
      <w:tblCellMar>
        <w:top w:w="0" w:type="dxa"/>
        <w:left w:w="108" w:type="dxa"/>
        <w:bottom w:w="0" w:type="dxa"/>
        <w:right w:w="108" w:type="dxa"/>
      </w:tblCellMar>
    </w:tblPr>
  </w:style>
  <w:style w:type="paragraph" w:styleId="4">
    <w:name w:val="annotation text"/>
    <w:basedOn w:val="1"/>
    <w:link w:val="15"/>
    <w:unhideWhenUsed/>
    <w:uiPriority w:val="99"/>
    <w:pPr>
      <w:jc w:val="left"/>
    </w:pPr>
  </w:style>
  <w:style w:type="paragraph" w:styleId="5">
    <w:name w:val="Balloon Text"/>
    <w:basedOn w:val="1"/>
    <w:link w:val="16"/>
    <w:unhideWhenUsed/>
    <w:uiPriority w:val="99"/>
    <w:rPr>
      <w:sz w:val="18"/>
      <w:szCs w:val="18"/>
    </w:rPr>
  </w:style>
  <w:style w:type="paragraph" w:styleId="6">
    <w:name w:val="footer"/>
    <w:basedOn w:val="1"/>
    <w:link w:val="17"/>
    <w:uiPriority w:val="99"/>
    <w:pPr>
      <w:tabs>
        <w:tab w:val="center" w:pos="4153"/>
        <w:tab w:val="right" w:pos="8306"/>
      </w:tabs>
      <w:snapToGrid w:val="0"/>
      <w:jc w:val="left"/>
    </w:pPr>
    <w:rPr>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9"/>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annotation reference"/>
    <w:unhideWhenUsed/>
    <w:uiPriority w:val="99"/>
    <w:rPr>
      <w:sz w:val="21"/>
      <w:szCs w:val="21"/>
    </w:rPr>
  </w:style>
  <w:style w:type="character" w:customStyle="1" w:styleId="15">
    <w:name w:val="批注文字 字符"/>
    <w:link w:val="4"/>
    <w:semiHidden/>
    <w:qFormat/>
    <w:uiPriority w:val="99"/>
    <w:rPr>
      <w:kern w:val="2"/>
      <w:sz w:val="21"/>
      <w:szCs w:val="24"/>
    </w:rPr>
  </w:style>
  <w:style w:type="character" w:customStyle="1" w:styleId="16">
    <w:name w:val="批注框文本 字符"/>
    <w:link w:val="5"/>
    <w:semiHidden/>
    <w:qFormat/>
    <w:uiPriority w:val="99"/>
    <w:rPr>
      <w:kern w:val="2"/>
      <w:sz w:val="18"/>
      <w:szCs w:val="18"/>
    </w:rPr>
  </w:style>
  <w:style w:type="character" w:customStyle="1" w:styleId="17">
    <w:name w:val="页脚 字符"/>
    <w:link w:val="6"/>
    <w:qFormat/>
    <w:uiPriority w:val="99"/>
    <w:rPr>
      <w:rFonts w:ascii="Times New Roman" w:hAnsi="Times New Roman" w:eastAsia="宋体" w:cs="Times New Roman"/>
      <w:sz w:val="18"/>
      <w:szCs w:val="18"/>
    </w:rPr>
  </w:style>
  <w:style w:type="character" w:customStyle="1" w:styleId="18">
    <w:name w:val="页眉 字符"/>
    <w:link w:val="7"/>
    <w:qFormat/>
    <w:uiPriority w:val="0"/>
    <w:rPr>
      <w:rFonts w:ascii="Times New Roman" w:hAnsi="Times New Roman" w:eastAsia="宋体" w:cs="Times New Roman"/>
      <w:sz w:val="18"/>
      <w:szCs w:val="18"/>
    </w:rPr>
  </w:style>
  <w:style w:type="character" w:customStyle="1" w:styleId="19">
    <w:name w:val="批注主题 字符"/>
    <w:link w:val="9"/>
    <w:semiHidden/>
    <w:qFormat/>
    <w:uiPriority w:val="99"/>
    <w:rPr>
      <w:b/>
      <w:bCs/>
      <w:kern w:val="2"/>
      <w:sz w:val="21"/>
      <w:szCs w:val="24"/>
    </w:rPr>
  </w:style>
  <w:style w:type="character" w:customStyle="1" w:styleId="20">
    <w:name w:val="日期 Char"/>
    <w:link w:val="21"/>
    <w:qFormat/>
    <w:uiPriority w:val="0"/>
    <w:rPr>
      <w:rFonts w:ascii="Times New Roman" w:hAnsi="Times New Roman" w:eastAsia="宋体" w:cs="Times New Roman"/>
      <w:szCs w:val="24"/>
    </w:rPr>
  </w:style>
  <w:style w:type="paragraph" w:customStyle="1" w:styleId="21">
    <w:name w:val="Date"/>
    <w:basedOn w:val="1"/>
    <w:next w:val="1"/>
    <w:link w:val="20"/>
    <w:qFormat/>
    <w:uiPriority w:val="0"/>
    <w:pPr>
      <w:ind w:left="100" w:leftChars="2500"/>
    </w:pPr>
    <w:rPr>
      <w:kern w:val="0"/>
      <w:sz w:val="20"/>
    </w:rPr>
  </w:style>
  <w:style w:type="character" w:customStyle="1" w:styleId="22">
    <w:name w:val="font21"/>
    <w:qFormat/>
    <w:uiPriority w:val="0"/>
    <w:rPr>
      <w:rFonts w:hint="eastAsia" w:ascii="宋体" w:hAnsi="宋体" w:eastAsia="宋体" w:cs="宋体"/>
      <w:color w:val="000000"/>
      <w:sz w:val="20"/>
      <w:szCs w:val="20"/>
      <w:u w:val="none"/>
    </w:rPr>
  </w:style>
  <w:style w:type="character" w:customStyle="1" w:styleId="23">
    <w:name w:val="font31"/>
    <w:qFormat/>
    <w:uiPriority w:val="0"/>
    <w:rPr>
      <w:rFonts w:hint="default" w:ascii="Wingdings 2" w:hAnsi="Wingdings 2" w:eastAsia="Wingdings 2" w:cs="Wingdings 2"/>
      <w:color w:val="000000"/>
      <w:sz w:val="20"/>
      <w:szCs w:val="20"/>
      <w:u w:val="none"/>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5">
    <w:name w:val="TableGri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1490</Words>
  <Characters>8493</Characters>
  <Lines>70</Lines>
  <Paragraphs>19</Paragraphs>
  <TotalTime>4</TotalTime>
  <ScaleCrop>false</ScaleCrop>
  <LinksUpToDate>false</LinksUpToDate>
  <CharactersWithSpaces>9964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2021-03-09T03:32:00Z</dcterms:created>
  <dc:creator>admin</dc:creator>
  <cp:lastModifiedBy>孙梦露</cp:lastModifiedBy>
  <cp:lastPrinted>2019-07-08T07:20:00Z</cp:lastPrinted>
  <dcterms:modified xsi:type="dcterms:W3CDTF">2021-11-19T06:02:38Z</dcterms:modified>
  <dc:title>chenweina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E195A431298F4CF795373D8A1940A1CF</vt:lpwstr>
  </property>
</Properties>
</file>