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eastAsia" w:ascii="方正小标宋简体" w:hAnsi="仿宋" w:eastAsia="方正小标宋简体" w:cs="宋体"/>
          <w:color w:val="auto"/>
          <w:kern w:val="0"/>
          <w:sz w:val="44"/>
          <w:szCs w:val="44"/>
          <w:highlight w:val="none"/>
        </w:rPr>
      </w:pPr>
      <w:r>
        <w:rPr>
          <w:rFonts w:hint="eastAsia" w:ascii="方正小标宋简体" w:hAnsi="仿宋" w:eastAsia="方正小标宋简体" w:cs="宋体"/>
          <w:color w:val="auto"/>
          <w:kern w:val="0"/>
          <w:sz w:val="44"/>
          <w:szCs w:val="44"/>
          <w:highlight w:val="none"/>
        </w:rPr>
        <w:t>中国道路交通安全协会团体标准管理办法</w:t>
      </w:r>
    </w:p>
    <w:p>
      <w:pPr>
        <w:pStyle w:val="2"/>
        <w:jc w:val="center"/>
        <w:rPr>
          <w:rFonts w:hint="eastAsia" w:ascii="黑体" w:hAnsi="黑体" w:eastAsia="黑体" w:cs="黑体"/>
          <w:color w:val="auto"/>
          <w:sz w:val="32"/>
          <w:highlight w:val="none"/>
        </w:rPr>
      </w:pPr>
      <w:bookmarkStart w:id="0" w:name="_GoBack"/>
      <w:bookmarkEnd w:id="0"/>
      <w:r>
        <w:rPr>
          <w:rFonts w:hint="eastAsia" w:ascii="黑体" w:hAnsi="黑体" w:eastAsia="黑体" w:cs="黑体"/>
          <w:color w:val="auto"/>
          <w:sz w:val="32"/>
          <w:highlight w:val="none"/>
        </w:rPr>
        <w:t>第一章  总  则</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 w:hAnsi="仿宋" w:eastAsia="黑体"/>
          <w:bCs/>
          <w:color w:val="auto"/>
          <w:sz w:val="32"/>
          <w:szCs w:val="32"/>
          <w:highlight w:val="none"/>
        </w:rPr>
        <w:t xml:space="preserve">第一条  </w:t>
      </w:r>
      <w:r>
        <w:rPr>
          <w:rFonts w:hint="eastAsia" w:ascii="仿宋_GB2312" w:hAnsi="仿宋_GB2312" w:eastAsia="仿宋_GB2312" w:cs="仿宋_GB2312"/>
          <w:color w:val="auto"/>
          <w:sz w:val="32"/>
          <w:szCs w:val="32"/>
          <w:highlight w:val="none"/>
        </w:rPr>
        <w:t>为适应我国经济与社会的发展，推动道路交通安全行业及相关产业的技术进步和管理进步，满足行业发展需要</w:t>
      </w:r>
      <w:r>
        <w:rPr>
          <w:rFonts w:hint="eastAsia" w:ascii="仿宋_GB2312" w:hAnsi="仿宋_GB2312" w:eastAsia="仿宋_GB2312" w:cs="仿宋_GB2312"/>
          <w:color w:val="auto"/>
          <w:sz w:val="32"/>
          <w:szCs w:val="32"/>
          <w:highlight w:val="none"/>
          <w:lang w:val="en-US" w:eastAsia="zh-CN"/>
        </w:rPr>
        <w:t>以及市场和创新需求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i w:val="0"/>
          <w:iCs w:val="0"/>
          <w:caps w:val="0"/>
          <w:color w:val="auto"/>
          <w:spacing w:val="0"/>
          <w:sz w:val="32"/>
          <w:szCs w:val="32"/>
          <w:highlight w:val="none"/>
          <w:shd w:val="clear" w:fill="auto"/>
        </w:rPr>
        <w:t>促进行业高质量发展</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培育和发展</w:t>
      </w:r>
      <w:r>
        <w:rPr>
          <w:rFonts w:hint="eastAsia" w:ascii="仿宋_GB2312" w:hAnsi="仿宋_GB2312" w:eastAsia="仿宋_GB2312" w:cs="仿宋_GB2312"/>
          <w:color w:val="auto"/>
          <w:sz w:val="32"/>
          <w:szCs w:val="32"/>
          <w:highlight w:val="none"/>
        </w:rPr>
        <w:t>中国道路交通安全协会（以下简称协会）</w:t>
      </w:r>
      <w:r>
        <w:rPr>
          <w:rFonts w:hint="eastAsia" w:ascii="仿宋_GB2312" w:hAnsi="仿宋_GB2312" w:eastAsia="仿宋_GB2312" w:cs="仿宋_GB2312"/>
          <w:color w:val="auto"/>
          <w:sz w:val="32"/>
          <w:szCs w:val="32"/>
          <w:highlight w:val="none"/>
          <w:lang w:val="en-US" w:eastAsia="zh-CN"/>
        </w:rPr>
        <w:t>团体标准，加强协会团体标准规范化管理，</w:t>
      </w:r>
      <w:r>
        <w:rPr>
          <w:rFonts w:hint="eastAsia" w:ascii="仿宋_GB2312" w:hAnsi="仿宋_GB2312" w:eastAsia="仿宋_GB2312" w:cs="仿宋_GB2312"/>
          <w:color w:val="auto"/>
          <w:sz w:val="32"/>
          <w:szCs w:val="32"/>
          <w:highlight w:val="none"/>
        </w:rPr>
        <w:t>根据《中华人民共和国标准化法》</w:t>
      </w:r>
      <w:r>
        <w:rPr>
          <w:rFonts w:hint="eastAsia" w:ascii="仿宋_GB2312" w:hAnsi="仿宋_GB2312" w:eastAsia="仿宋_GB2312" w:cs="仿宋_GB2312"/>
          <w:color w:val="auto"/>
          <w:sz w:val="32"/>
          <w:szCs w:val="32"/>
          <w:highlight w:val="none"/>
          <w:lang w:val="en-US" w:eastAsia="zh-CN"/>
        </w:rPr>
        <w:t>《国家标准管理办法》</w:t>
      </w:r>
      <w:r>
        <w:rPr>
          <w:rFonts w:hint="eastAsia" w:ascii="仿宋_GB2312" w:hAnsi="仿宋_GB2312" w:eastAsia="仿宋_GB2312" w:cs="仿宋_GB2312"/>
          <w:color w:val="auto"/>
          <w:sz w:val="32"/>
          <w:szCs w:val="32"/>
          <w:highlight w:val="none"/>
          <w:shd w:val="clear" w:color="auto" w:fill="auto"/>
        </w:rPr>
        <w:t>《团体标准管理规定》</w:t>
      </w:r>
      <w:r>
        <w:rPr>
          <w:rFonts w:hint="eastAsia" w:ascii="仿宋_GB2312" w:hAnsi="仿宋_GB2312" w:eastAsia="仿宋_GB2312" w:cs="仿宋_GB2312"/>
          <w:color w:val="auto"/>
          <w:sz w:val="32"/>
          <w:szCs w:val="32"/>
          <w:highlight w:val="none"/>
          <w:shd w:val="clear" w:color="auto" w:fill="auto"/>
          <w:lang w:val="en-US" w:eastAsia="zh-CN"/>
        </w:rPr>
        <w:t>等，特</w:t>
      </w:r>
      <w:r>
        <w:rPr>
          <w:rFonts w:hint="eastAsia" w:ascii="仿宋_GB2312" w:hAnsi="仿宋_GB2312" w:eastAsia="仿宋_GB2312" w:cs="仿宋_GB2312"/>
          <w:color w:val="auto"/>
          <w:sz w:val="32"/>
          <w:szCs w:val="32"/>
          <w:highlight w:val="none"/>
        </w:rPr>
        <w:t>制定本办法。</w:t>
      </w:r>
    </w:p>
    <w:p>
      <w:pPr>
        <w:pStyle w:val="24"/>
        <w:ind w:firstLine="622" w:firstLineChars="200"/>
        <w:rPr>
          <w:rFonts w:hint="eastAsia" w:ascii="仿宋_GB2312" w:hAnsi="仿宋_GB2312" w:eastAsia="仿宋_GB2312" w:cs="仿宋_GB2312"/>
          <w:bCs/>
          <w:color w:val="auto"/>
          <w:sz w:val="32"/>
          <w:szCs w:val="32"/>
          <w:highlight w:val="none"/>
        </w:rPr>
      </w:pPr>
      <w:r>
        <w:rPr>
          <w:rFonts w:hint="eastAsia" w:ascii="仿宋" w:hAnsi="仿宋" w:eastAsia="黑体"/>
          <w:bCs/>
          <w:color w:val="auto"/>
          <w:sz w:val="32"/>
          <w:szCs w:val="32"/>
          <w:highlight w:val="none"/>
        </w:rPr>
        <w:t xml:space="preserve">第二条 </w:t>
      </w:r>
      <w:r>
        <w:rPr>
          <w:rFonts w:hint="eastAsia" w:ascii="仿宋" w:hAnsi="仿宋" w:eastAsia="仿宋"/>
          <w:color w:val="auto"/>
          <w:sz w:val="32"/>
          <w:szCs w:val="32"/>
          <w:highlight w:val="none"/>
        </w:rPr>
        <w:t xml:space="preserve"> </w:t>
      </w:r>
      <w:r>
        <w:rPr>
          <w:rFonts w:hint="eastAsia" w:ascii="仿宋_GB2312" w:hAnsi="仿宋_GB2312" w:eastAsia="仿宋_GB2312" w:cs="仿宋_GB2312"/>
          <w:color w:val="auto"/>
          <w:sz w:val="32"/>
          <w:szCs w:val="32"/>
          <w:highlight w:val="none"/>
        </w:rPr>
        <w:t>本办法所称的团体标准，是指由协会</w:t>
      </w:r>
      <w:r>
        <w:rPr>
          <w:rFonts w:hint="eastAsia" w:ascii="仿宋_GB2312" w:hAnsi="仿宋_GB2312" w:eastAsia="仿宋_GB2312" w:cs="仿宋_GB2312"/>
          <w:color w:val="auto"/>
          <w:sz w:val="32"/>
          <w:szCs w:val="32"/>
          <w:highlight w:val="none"/>
          <w:lang w:val="en-US" w:eastAsia="zh-CN"/>
        </w:rPr>
        <w:t>按照</w:t>
      </w:r>
      <w:r>
        <w:rPr>
          <w:rFonts w:hint="eastAsia" w:ascii="仿宋_GB2312" w:hAnsi="仿宋_GB2312" w:eastAsia="仿宋_GB2312" w:cs="仿宋_GB2312"/>
          <w:color w:val="auto"/>
          <w:sz w:val="32"/>
          <w:szCs w:val="32"/>
          <w:highlight w:val="none"/>
        </w:rPr>
        <w:t>市场</w:t>
      </w:r>
      <w:r>
        <w:rPr>
          <w:rFonts w:hint="eastAsia" w:ascii="仿宋_GB2312" w:hAnsi="仿宋_GB2312" w:eastAsia="仿宋_GB2312" w:cs="仿宋_GB2312"/>
          <w:color w:val="auto"/>
          <w:sz w:val="32"/>
          <w:szCs w:val="32"/>
          <w:highlight w:val="none"/>
          <w:lang w:val="en-US" w:eastAsia="zh-CN"/>
        </w:rPr>
        <w:t>竞争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行业</w:t>
      </w:r>
      <w:r>
        <w:rPr>
          <w:rFonts w:hint="eastAsia" w:ascii="仿宋_GB2312" w:hAnsi="仿宋_GB2312" w:eastAsia="仿宋_GB2312" w:cs="仿宋_GB2312"/>
          <w:color w:val="auto"/>
          <w:sz w:val="32"/>
          <w:szCs w:val="32"/>
          <w:highlight w:val="none"/>
          <w:lang w:val="en-US" w:eastAsia="zh-CN"/>
        </w:rPr>
        <w:t>发展</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会员</w:t>
      </w:r>
      <w:r>
        <w:rPr>
          <w:rFonts w:hint="eastAsia" w:ascii="仿宋_GB2312" w:hAnsi="仿宋_GB2312" w:eastAsia="仿宋_GB2312" w:cs="仿宋_GB2312"/>
          <w:color w:val="auto"/>
          <w:sz w:val="32"/>
          <w:szCs w:val="32"/>
          <w:highlight w:val="none"/>
        </w:rPr>
        <w:t>需求，积极贯彻国家道路交通安全有关方针、政策、法律、法规，通过快速、灵活、高效的道路交通安全标准市场化工作机制，组织会员单位</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有关</w:t>
      </w:r>
      <w:r>
        <w:rPr>
          <w:rFonts w:hint="eastAsia" w:ascii="仿宋_GB2312" w:hAnsi="仿宋_GB2312" w:eastAsia="仿宋_GB2312" w:cs="仿宋_GB2312"/>
          <w:color w:val="auto"/>
          <w:sz w:val="32"/>
          <w:szCs w:val="32"/>
          <w:highlight w:val="none"/>
          <w:lang w:val="en-US" w:eastAsia="zh-CN"/>
        </w:rPr>
        <w:t>单位按照协会团体标准制修订程序制定</w:t>
      </w:r>
      <w:r>
        <w:rPr>
          <w:rFonts w:hint="eastAsia" w:ascii="仿宋_GB2312" w:hAnsi="仿宋_GB2312" w:eastAsia="仿宋_GB2312" w:cs="仿宋_GB2312"/>
          <w:color w:val="auto"/>
          <w:sz w:val="32"/>
          <w:szCs w:val="32"/>
          <w:highlight w:val="none"/>
        </w:rPr>
        <w:t>并发布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供会员单位或社会</w:t>
      </w:r>
      <w:r>
        <w:rPr>
          <w:rFonts w:hint="eastAsia" w:ascii="仿宋_GB2312" w:hAnsi="仿宋_GB2312" w:eastAsia="仿宋_GB2312" w:cs="仿宋_GB2312"/>
          <w:color w:val="auto"/>
          <w:sz w:val="32"/>
          <w:szCs w:val="32"/>
          <w:highlight w:val="none"/>
        </w:rPr>
        <w:t>自愿</w:t>
      </w:r>
      <w:r>
        <w:rPr>
          <w:rFonts w:hint="eastAsia" w:ascii="仿宋_GB2312" w:hAnsi="仿宋_GB2312" w:eastAsia="仿宋_GB2312" w:cs="仿宋_GB2312"/>
          <w:color w:val="auto"/>
          <w:sz w:val="32"/>
          <w:szCs w:val="32"/>
          <w:highlight w:val="none"/>
          <w:lang w:val="en-US" w:eastAsia="zh-CN"/>
        </w:rPr>
        <w:t>采用的</w:t>
      </w:r>
      <w:r>
        <w:rPr>
          <w:rFonts w:hint="eastAsia" w:ascii="仿宋_GB2312" w:hAnsi="仿宋_GB2312" w:eastAsia="仿宋_GB2312" w:cs="仿宋_GB2312"/>
          <w:color w:val="auto"/>
          <w:sz w:val="32"/>
          <w:szCs w:val="32"/>
          <w:highlight w:val="none"/>
        </w:rPr>
        <w:t>标准。</w:t>
      </w:r>
    </w:p>
    <w:p>
      <w:pPr>
        <w:pStyle w:val="24"/>
        <w:ind w:firstLine="622" w:firstLineChars="200"/>
        <w:rPr>
          <w:rFonts w:hint="eastAsia" w:ascii="仿宋" w:hAnsi="仿宋" w:eastAsia="仿宋"/>
          <w:color w:val="auto"/>
          <w:sz w:val="32"/>
          <w:szCs w:val="32"/>
          <w:highlight w:val="none"/>
        </w:rPr>
      </w:pPr>
      <w:r>
        <w:rPr>
          <w:rFonts w:hint="eastAsia" w:ascii="仿宋" w:hAnsi="仿宋" w:eastAsia="黑体"/>
          <w:bCs/>
          <w:color w:val="auto"/>
          <w:sz w:val="32"/>
          <w:szCs w:val="32"/>
          <w:highlight w:val="none"/>
        </w:rPr>
        <w:t>第三条</w:t>
      </w:r>
      <w:r>
        <w:rPr>
          <w:rFonts w:hint="eastAsia" w:ascii="仿宋" w:hAnsi="仿宋" w:eastAsia="仿宋"/>
          <w:color w:val="auto"/>
          <w:sz w:val="32"/>
          <w:szCs w:val="32"/>
          <w:highlight w:val="none"/>
        </w:rPr>
        <w:t xml:space="preserve"> </w:t>
      </w:r>
      <w:r>
        <w:rPr>
          <w:rFonts w:hint="eastAsia" w:ascii="仿宋_GB2312" w:hAnsi="仿宋_GB2312" w:eastAsia="仿宋_GB2312" w:cs="仿宋_GB2312"/>
          <w:color w:val="auto"/>
          <w:sz w:val="32"/>
          <w:szCs w:val="32"/>
          <w:highlight w:val="none"/>
        </w:rPr>
        <w:t xml:space="preserve"> 团体标准的制修订和实施接受国家标准化主管部门</w:t>
      </w:r>
      <w:r>
        <w:rPr>
          <w:rFonts w:hint="eastAsia" w:ascii="仿宋_GB2312" w:hAnsi="仿宋_GB2312" w:eastAsia="仿宋_GB2312" w:cs="仿宋_GB2312"/>
          <w:color w:val="auto"/>
          <w:sz w:val="32"/>
          <w:szCs w:val="32"/>
          <w:highlight w:val="none"/>
          <w:lang w:val="en-US" w:eastAsia="zh-CN"/>
        </w:rPr>
        <w:t>和行业管理部门</w:t>
      </w:r>
      <w:r>
        <w:rPr>
          <w:rFonts w:hint="eastAsia" w:ascii="仿宋_GB2312" w:hAnsi="仿宋_GB2312" w:eastAsia="仿宋_GB2312" w:cs="仿宋_GB2312"/>
          <w:color w:val="auto"/>
          <w:sz w:val="32"/>
          <w:szCs w:val="32"/>
          <w:highlight w:val="none"/>
        </w:rPr>
        <w:t>的指导</w:t>
      </w:r>
      <w:r>
        <w:rPr>
          <w:rFonts w:hint="eastAsia" w:ascii="仿宋_GB2312" w:hAnsi="仿宋_GB2312" w:eastAsia="仿宋_GB2312" w:cs="仿宋_GB2312"/>
          <w:color w:val="auto"/>
          <w:sz w:val="32"/>
          <w:szCs w:val="32"/>
          <w:highlight w:val="none"/>
          <w:lang w:val="en-US" w:eastAsia="zh-CN"/>
        </w:rPr>
        <w:t>与</w:t>
      </w:r>
      <w:r>
        <w:rPr>
          <w:rFonts w:hint="eastAsia" w:ascii="仿宋_GB2312" w:hAnsi="仿宋_GB2312" w:eastAsia="仿宋_GB2312" w:cs="仿宋_GB2312"/>
          <w:color w:val="auto"/>
          <w:sz w:val="32"/>
          <w:szCs w:val="32"/>
          <w:highlight w:val="none"/>
        </w:rPr>
        <w:t xml:space="preserve">监督。 </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 w:hAnsi="仿宋" w:eastAsia="黑体"/>
          <w:bCs/>
          <w:color w:val="auto"/>
          <w:sz w:val="32"/>
          <w:szCs w:val="32"/>
          <w:highlight w:val="none"/>
        </w:rPr>
        <w:t xml:space="preserve">第四条  </w:t>
      </w:r>
      <w:r>
        <w:rPr>
          <w:rFonts w:hint="eastAsia" w:ascii="仿宋_GB2312" w:hAnsi="仿宋_GB2312" w:eastAsia="仿宋_GB2312" w:cs="仿宋_GB2312"/>
          <w:color w:val="auto"/>
          <w:sz w:val="32"/>
          <w:szCs w:val="32"/>
          <w:highlight w:val="none"/>
        </w:rPr>
        <w:t>团体标准应严格遵守国家有关法律法规，并与现行国家标准和行业标准保持一致，优先在没有国家标准、行业标准的领域制定团体标准，并鼓励制定严于国家标准和行业标准的团体标准。</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 w:hAnsi="仿宋" w:eastAsia="黑体"/>
          <w:bCs/>
          <w:color w:val="auto"/>
          <w:sz w:val="32"/>
          <w:szCs w:val="32"/>
          <w:highlight w:val="none"/>
        </w:rPr>
        <w:t>第五条</w:t>
      </w:r>
      <w:r>
        <w:rPr>
          <w:rFonts w:hint="eastAsia" w:ascii="仿宋" w:hAnsi="仿宋" w:eastAsia="仿宋"/>
          <w:color w:val="auto"/>
          <w:sz w:val="32"/>
          <w:szCs w:val="32"/>
          <w:highlight w:val="none"/>
        </w:rPr>
        <w:t xml:space="preserve">  </w:t>
      </w:r>
      <w:r>
        <w:rPr>
          <w:rFonts w:hint="eastAsia" w:ascii="仿宋_GB2312" w:hAnsi="仿宋_GB2312" w:eastAsia="仿宋_GB2312" w:cs="仿宋_GB2312"/>
          <w:color w:val="auto"/>
          <w:sz w:val="32"/>
          <w:szCs w:val="32"/>
          <w:highlight w:val="none"/>
        </w:rPr>
        <w:t>团体标准制定的范围包括但不限于以下</w:t>
      </w:r>
      <w:r>
        <w:rPr>
          <w:rFonts w:hint="eastAsia" w:ascii="仿宋_GB2312" w:hAnsi="仿宋_GB2312" w:eastAsia="仿宋_GB2312" w:cs="仿宋_GB2312"/>
          <w:color w:val="auto"/>
          <w:sz w:val="32"/>
          <w:szCs w:val="32"/>
          <w:highlight w:val="none"/>
          <w:lang w:val="en-US" w:eastAsia="zh-CN"/>
        </w:rPr>
        <w:t>方向</w:t>
      </w:r>
      <w:r>
        <w:rPr>
          <w:rFonts w:hint="eastAsia" w:ascii="仿宋_GB2312" w:hAnsi="仿宋_GB2312" w:eastAsia="仿宋_GB2312" w:cs="仿宋_GB2312"/>
          <w:color w:val="auto"/>
          <w:sz w:val="32"/>
          <w:szCs w:val="32"/>
          <w:highlight w:val="none"/>
        </w:rPr>
        <w:t>：</w:t>
      </w:r>
    </w:p>
    <w:p>
      <w:pPr>
        <w:pStyle w:val="24"/>
        <w:ind w:firstLine="622"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val="en-US" w:eastAsia="zh-CN"/>
        </w:rPr>
        <w:t>基础类：1、术语与符号；2、分类与编码；3、基础管理；</w:t>
      </w:r>
    </w:p>
    <w:p>
      <w:pPr>
        <w:pStyle w:val="24"/>
        <w:ind w:firstLine="622"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（二）产品类：1、安全设施；2、视频监控；3、软件产品；4、智能交管；</w:t>
      </w:r>
    </w:p>
    <w:p>
      <w:pPr>
        <w:pStyle w:val="24"/>
        <w:ind w:firstLine="622"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（三）管理服务类：1、安装运维；2、检测检验；</w:t>
      </w:r>
    </w:p>
    <w:p>
      <w:pPr>
        <w:pStyle w:val="24"/>
        <w:ind w:firstLine="622"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（四）新技术类：1、网联汽车；2、人工智能；3、车联网；4、大数据；</w:t>
      </w:r>
    </w:p>
    <w:p>
      <w:pPr>
        <w:pStyle w:val="24"/>
        <w:ind w:firstLine="622"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）其他。</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 w:hAnsi="仿宋" w:eastAsia="黑体"/>
          <w:bCs/>
          <w:color w:val="auto"/>
          <w:sz w:val="32"/>
          <w:szCs w:val="32"/>
          <w:highlight w:val="none"/>
        </w:rPr>
        <w:t>第六条</w:t>
      </w:r>
      <w:r>
        <w:rPr>
          <w:rFonts w:hint="eastAsia" w:hAnsi="宋体"/>
          <w:b/>
          <w:bCs/>
          <w:color w:val="auto"/>
          <w:sz w:val="28"/>
          <w:szCs w:val="28"/>
          <w:highlight w:val="none"/>
        </w:rPr>
        <w:t xml:space="preserve">  </w:t>
      </w:r>
      <w:r>
        <w:rPr>
          <w:rFonts w:hint="eastAsia" w:ascii="仿宋_GB2312" w:hAnsi="仿宋_GB2312" w:eastAsia="仿宋_GB2312" w:cs="仿宋_GB2312"/>
          <w:color w:val="auto"/>
          <w:sz w:val="32"/>
          <w:szCs w:val="32"/>
          <w:highlight w:val="none"/>
        </w:rPr>
        <w:t>鼓励团体标准采用会员单位及个人的专利和著作权成果，但须获得专利和著作权人的许可声明，及时披露相关专利和著作权信息。</w:t>
      </w:r>
    </w:p>
    <w:p>
      <w:pPr>
        <w:pStyle w:val="2"/>
        <w:jc w:val="center"/>
        <w:rPr>
          <w:rFonts w:hint="eastAsia"/>
          <w:color w:val="auto"/>
          <w:sz w:val="32"/>
          <w:highlight w:val="none"/>
        </w:rPr>
      </w:pPr>
      <w:r>
        <w:rPr>
          <w:rFonts w:hint="eastAsia" w:ascii="黑体" w:hAnsi="黑体" w:eastAsia="黑体" w:cs="黑体"/>
          <w:color w:val="auto"/>
          <w:sz w:val="32"/>
          <w:highlight w:val="none"/>
        </w:rPr>
        <w:t>第二章  团体标准的组织管理</w:t>
      </w:r>
    </w:p>
    <w:p>
      <w:pPr>
        <w:pStyle w:val="3"/>
        <w:jc w:val="center"/>
        <w:rPr>
          <w:rFonts w:ascii="黑体" w:hAnsi="黑体" w:cs="黑体"/>
          <w:color w:val="auto"/>
          <w:highlight w:val="none"/>
        </w:rPr>
      </w:pPr>
      <w:r>
        <w:rPr>
          <w:rFonts w:hint="eastAsia" w:ascii="黑体" w:hAnsi="黑体" w:cs="黑体"/>
          <w:b w:val="0"/>
          <w:bCs/>
          <w:color w:val="auto"/>
          <w:highlight w:val="none"/>
        </w:rPr>
        <w:t>第一节  组织机构及职责</w:t>
      </w:r>
    </w:p>
    <w:p>
      <w:pPr>
        <w:ind w:firstLine="622" w:firstLineChars="200"/>
        <w:rPr>
          <w:rFonts w:hint="eastAsia" w:ascii="仿宋" w:hAnsi="仿宋" w:eastAsia="仿宋" w:cs="宋体"/>
          <w:color w:val="auto"/>
          <w:kern w:val="0"/>
          <w:sz w:val="32"/>
          <w:szCs w:val="32"/>
          <w:highlight w:val="none"/>
        </w:rPr>
      </w:pPr>
      <w:r>
        <w:rPr>
          <w:rFonts w:hint="eastAsia" w:ascii="仿宋" w:hAnsi="仿宋" w:eastAsia="黑体" w:cs="宋体"/>
          <w:bCs/>
          <w:color w:val="auto"/>
          <w:kern w:val="0"/>
          <w:sz w:val="32"/>
          <w:szCs w:val="32"/>
          <w:highlight w:val="none"/>
        </w:rPr>
        <w:t>第七条</w:t>
      </w:r>
      <w:r>
        <w:rPr>
          <w:rFonts w:hint="eastAsia" w:ascii="宋体" w:hAnsi="宋体" w:cs="宋体"/>
          <w:b/>
          <w:bCs/>
          <w:color w:val="auto"/>
          <w:sz w:val="28"/>
          <w:szCs w:val="28"/>
          <w:highlight w:val="none"/>
        </w:rPr>
        <w:t xml:space="preserve">  </w:t>
      </w:r>
      <w:r>
        <w:rPr>
          <w:rFonts w:hint="eastAsia" w:ascii="仿宋_GB2312" w:hAnsi="仿宋_GB2312" w:eastAsia="仿宋_GB2312" w:cs="仿宋_GB2312"/>
          <w:color w:val="auto"/>
          <w:kern w:val="0"/>
          <w:sz w:val="32"/>
          <w:szCs w:val="32"/>
          <w:highlight w:val="none"/>
          <w:lang w:val="en-US" w:eastAsia="zh-CN" w:bidi="ar-SA"/>
        </w:rPr>
        <w:t>协会负责团体标准的统一管理。</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宋体"/>
          <w:bCs/>
          <w:color w:val="auto"/>
          <w:kern w:val="0"/>
          <w:sz w:val="32"/>
          <w:szCs w:val="32"/>
          <w:highlight w:val="none"/>
        </w:rPr>
        <w:t xml:space="preserve">第八条  </w:t>
      </w:r>
      <w:r>
        <w:rPr>
          <w:rFonts w:hint="eastAsia" w:ascii="仿宋_GB2312" w:hAnsi="仿宋_GB2312" w:eastAsia="仿宋_GB2312" w:cs="仿宋_GB2312"/>
          <w:color w:val="auto"/>
          <w:kern w:val="0"/>
          <w:sz w:val="32"/>
          <w:szCs w:val="32"/>
          <w:highlight w:val="none"/>
          <w:lang w:val="en-US" w:eastAsia="zh-CN" w:bidi="ar-SA"/>
        </w:rPr>
        <w:t>协会理事会负责审议团体标准相关管理制度，在理事会闭会期间，由常务理事会行使相关职责。</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 w:hAnsi="仿宋" w:eastAsia="黑体"/>
          <w:bCs/>
          <w:color w:val="auto"/>
          <w:sz w:val="32"/>
          <w:szCs w:val="32"/>
          <w:highlight w:val="none"/>
        </w:rPr>
        <w:t xml:space="preserve">第九条  </w:t>
      </w:r>
      <w:r>
        <w:rPr>
          <w:rFonts w:hint="eastAsia" w:ascii="仿宋_GB2312" w:hAnsi="仿宋_GB2312" w:eastAsia="仿宋_GB2312" w:cs="仿宋_GB2312"/>
          <w:color w:val="auto"/>
          <w:sz w:val="32"/>
          <w:szCs w:val="32"/>
          <w:highlight w:val="none"/>
        </w:rPr>
        <w:t>协会设团体标准化工作委员会（以下简称协会标委会），成员及职责由《中国道路交通安全协会团体标准化工作委员会章程》规定。</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 w:hAnsi="仿宋" w:eastAsia="黑体"/>
          <w:bCs/>
          <w:color w:val="auto"/>
          <w:sz w:val="32"/>
          <w:szCs w:val="32"/>
          <w:highlight w:val="none"/>
        </w:rPr>
        <w:t xml:space="preserve">第十条  </w:t>
      </w:r>
      <w:r>
        <w:rPr>
          <w:rFonts w:hint="eastAsia" w:ascii="仿宋_GB2312" w:hAnsi="仿宋_GB2312" w:eastAsia="仿宋_GB2312" w:cs="仿宋_GB2312"/>
          <w:color w:val="auto"/>
          <w:sz w:val="32"/>
          <w:szCs w:val="32"/>
          <w:highlight w:val="none"/>
        </w:rPr>
        <w:t>协会标委会设秘书处，主要负责制定团体标准工作计划，组织开展团体标准日常管理工作。</w:t>
      </w:r>
    </w:p>
    <w:p>
      <w:pPr>
        <w:pStyle w:val="3"/>
        <w:jc w:val="center"/>
        <w:rPr>
          <w:rFonts w:hint="eastAsia" w:ascii="黑体" w:hAnsi="黑体" w:cs="黑体"/>
          <w:b w:val="0"/>
          <w:bCs/>
          <w:color w:val="auto"/>
          <w:szCs w:val="32"/>
          <w:highlight w:val="none"/>
        </w:rPr>
      </w:pPr>
      <w:r>
        <w:rPr>
          <w:rFonts w:hint="eastAsia" w:ascii="黑体" w:hAnsi="黑体" w:cs="黑体"/>
          <w:b w:val="0"/>
          <w:bCs/>
          <w:color w:val="auto"/>
          <w:highlight w:val="none"/>
        </w:rPr>
        <w:t>第二节  标准编号与文件管理</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 w:hAnsi="仿宋" w:eastAsia="黑体"/>
          <w:bCs/>
          <w:color w:val="auto"/>
          <w:sz w:val="32"/>
          <w:szCs w:val="32"/>
          <w:highlight w:val="none"/>
        </w:rPr>
        <w:t>第十</w:t>
      </w:r>
      <w:r>
        <w:rPr>
          <w:rFonts w:hint="eastAsia" w:ascii="仿宋" w:hAnsi="仿宋" w:eastAsia="黑体"/>
          <w:bCs/>
          <w:color w:val="auto"/>
          <w:sz w:val="32"/>
          <w:szCs w:val="32"/>
          <w:highlight w:val="none"/>
          <w:lang w:val="en-US" w:eastAsia="zh-CN"/>
        </w:rPr>
        <w:t>一</w:t>
      </w:r>
      <w:r>
        <w:rPr>
          <w:rFonts w:hint="eastAsia" w:ascii="仿宋" w:hAnsi="仿宋" w:eastAsia="黑体"/>
          <w:bCs/>
          <w:color w:val="auto"/>
          <w:sz w:val="32"/>
          <w:szCs w:val="32"/>
          <w:highlight w:val="none"/>
        </w:rPr>
        <w:t xml:space="preserve">条 </w:t>
      </w:r>
      <w:r>
        <w:rPr>
          <w:rFonts w:hint="eastAsia" w:ascii="仿宋" w:hAnsi="仿宋" w:eastAsia="仿宋"/>
          <w:color w:val="auto"/>
          <w:sz w:val="32"/>
          <w:szCs w:val="32"/>
          <w:highlight w:val="none"/>
        </w:rPr>
        <w:t xml:space="preserve"> </w:t>
      </w:r>
      <w:r>
        <w:rPr>
          <w:rFonts w:hint="eastAsia" w:ascii="仿宋_GB2312" w:hAnsi="仿宋_GB2312" w:eastAsia="仿宋_GB2312" w:cs="仿宋_GB2312"/>
          <w:color w:val="auto"/>
          <w:sz w:val="32"/>
          <w:szCs w:val="32"/>
          <w:highlight w:val="none"/>
        </w:rPr>
        <w:t>团体标准编号由团体标准代号、团体代号、标准顺序号和发布年代号构成。其中，团体代号由协会英文名称缩写CTS大写字母构成。</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5408" behindDoc="0" locked="0" layoutInCell="1" allowOverlap="1">
                <wp:simplePos x="0" y="0"/>
                <wp:positionH relativeFrom="column">
                  <wp:posOffset>1674495</wp:posOffset>
                </wp:positionH>
                <wp:positionV relativeFrom="paragraph">
                  <wp:posOffset>300990</wp:posOffset>
                </wp:positionV>
                <wp:extent cx="635" cy="266700"/>
                <wp:effectExtent l="7620" t="0" r="10795" b="0"/>
                <wp:wrapNone/>
                <wp:docPr id="7" name="直线 10"/>
                <wp:cNvGraphicFramePr/>
                <a:graphic xmlns:a="http://schemas.openxmlformats.org/drawingml/2006/main">
                  <a:graphicData uri="http://schemas.microsoft.com/office/word/2010/wordprocessingShape">
                    <wps:wsp>
                      <wps:cNvCnPr/>
                      <wps:spPr>
                        <a:xfrm>
                          <a:off x="0" y="0"/>
                          <a:ext cx="635" cy="26670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31.85pt;margin-top:23.7pt;height:21pt;width:0.05pt;z-index:251665408;mso-width-relative:page;mso-height-relative:page;" filled="f" stroked="t" coordsize="21600,21600" o:gfxdata="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mc&#10;K6PYAAAACQEAAA8AAAAAAAAAAQAgAAAAIgAAAGRycy9kb3ducmV2LnhtbFBLAQIUABQAAAAIAIdO&#10;4kAciZuJ6gEAAN4DAAAOAAAAAAAAAAEAIAAAACcBAABkcnMvZTJvRG9jLnhtbFBLBQYAAAAABgAG&#10;AFkBAACD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3360" behindDoc="0" locked="0" layoutInCell="1" allowOverlap="1">
                <wp:simplePos x="0" y="0"/>
                <wp:positionH relativeFrom="column">
                  <wp:posOffset>436245</wp:posOffset>
                </wp:positionH>
                <wp:positionV relativeFrom="paragraph">
                  <wp:posOffset>358140</wp:posOffset>
                </wp:positionV>
                <wp:extent cx="635" cy="1343025"/>
                <wp:effectExtent l="9525" t="0" r="27940" b="9525"/>
                <wp:wrapNone/>
                <wp:docPr id="5" name="直线 11"/>
                <wp:cNvGraphicFramePr/>
                <a:graphic xmlns:a="http://schemas.openxmlformats.org/drawingml/2006/main">
                  <a:graphicData uri="http://schemas.microsoft.com/office/word/2010/wordprocessingShape">
                    <wps:wsp>
                      <wps:cNvCnPr/>
                      <wps:spPr>
                        <a:xfrm>
                          <a:off x="0" y="0"/>
                          <a:ext cx="635" cy="13430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34.35pt;margin-top:28.2pt;height:105.75pt;width:0.05pt;z-index:251663360;mso-width-relative:page;mso-height-relative:page;" filled="f" stroked="t" coordsize="21600,21600" o:gfxdata="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sWwx9YA&#10;AAAIAQAADwAAAAAAAAABACAAAAAiAAAAZHJzL2Rvd25yZXYueG1sUEsBAhQAFAAAAAgAh07iQFYH&#10;YinoAQAA3wMAAA4AAAAAAAAAAQAgAAAAJQEAAGRycy9lMm9Eb2MueG1sUEsFBgAAAAAGAAYAWQEA&#10;AH8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4384" behindDoc="0" locked="0" layoutInCell="1" allowOverlap="1">
                <wp:simplePos x="0" y="0"/>
                <wp:positionH relativeFrom="column">
                  <wp:posOffset>779145</wp:posOffset>
                </wp:positionH>
                <wp:positionV relativeFrom="paragraph">
                  <wp:posOffset>291465</wp:posOffset>
                </wp:positionV>
                <wp:extent cx="10160" cy="991235"/>
                <wp:effectExtent l="7620" t="0" r="20320" b="18415"/>
                <wp:wrapNone/>
                <wp:docPr id="6" name="直线 12"/>
                <wp:cNvGraphicFramePr/>
                <a:graphic xmlns:a="http://schemas.openxmlformats.org/drawingml/2006/main">
                  <a:graphicData uri="http://schemas.microsoft.com/office/word/2010/wordprocessingShape">
                    <wps:wsp>
                      <wps:cNvCnPr/>
                      <wps:spPr>
                        <a:xfrm>
                          <a:off x="0" y="0"/>
                          <a:ext cx="10160" cy="9912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61.35pt;margin-top:22.95pt;height:78.05pt;width:0.8pt;z-index:251664384;mso-width-relative:page;mso-height-relative:page;" filled="f" stroked="t" coordsize="21600,21600" o:gfxdata="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nAv52AAAAAoBAAAPAAAAAAAAAAEAIAAAACIAAABkcnMvZG93bnJldi54bWxQSwECFAAUAAAACACH&#10;TuJAcO58KesBAADgAwAADgAAAAAAAAABACAAAAAnAQAAZHJzL2Uyb0RvYy54bWxQSwUGAAAAAAYA&#10;BgBZAQAAhA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sz w:val="32"/>
          <w:szCs w:val="32"/>
          <w:highlight w:val="none"/>
        </w:rPr>
        <w:t>T/CTS XXXX—XXXX</w:t>
      </w:r>
    </w:p>
    <w:p>
      <w:pPr>
        <w:pStyle w:val="24"/>
        <w:ind w:firstLine="5592" w:firstLineChars="179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1664970</wp:posOffset>
                </wp:positionH>
                <wp:positionV relativeFrom="paragraph">
                  <wp:posOffset>190500</wp:posOffset>
                </wp:positionV>
                <wp:extent cx="1800225" cy="19685"/>
                <wp:effectExtent l="0" t="7620" r="9525" b="10795"/>
                <wp:wrapNone/>
                <wp:docPr id="1" name="直线 13"/>
                <wp:cNvGraphicFramePr/>
                <a:graphic xmlns:a="http://schemas.openxmlformats.org/drawingml/2006/main">
                  <a:graphicData uri="http://schemas.microsoft.com/office/word/2010/wordprocessingShape">
                    <wps:wsp>
                      <wps:cNvCnPr/>
                      <wps:spPr>
                        <a:xfrm flipH="1">
                          <a:off x="0" y="0"/>
                          <a:ext cx="1800225" cy="1968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flip:x;margin-left:131.1pt;margin-top:15pt;height:1.55pt;width:141.75pt;z-index:251659264;mso-width-relative:page;mso-height-relative:page;" filled="f" stroked="t" coordsize="21600,21600" o:gfxdata="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zeGqE1wAAAAkBAAAPAAAAAAAAAAEAIAAAACIAAABkcnMvZG93bnJldi54bWxQSwECFAAU&#10;AAAACACHTuJARK/EafIBAADrAwAADgAAAAAAAAABACAAAAAmAQAAZHJzL2Uyb0RvYy54bWxQSwUG&#10;AAAAAAYABgBZAQAAig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6432" behindDoc="0" locked="0" layoutInCell="1" allowOverlap="1">
                <wp:simplePos x="0" y="0"/>
                <wp:positionH relativeFrom="column">
                  <wp:posOffset>1198245</wp:posOffset>
                </wp:positionH>
                <wp:positionV relativeFrom="paragraph">
                  <wp:posOffset>6350</wp:posOffset>
                </wp:positionV>
                <wp:extent cx="635" cy="600075"/>
                <wp:effectExtent l="7620" t="0" r="10795" b="9525"/>
                <wp:wrapNone/>
                <wp:docPr id="8" name="直线 14"/>
                <wp:cNvGraphicFramePr/>
                <a:graphic xmlns:a="http://schemas.openxmlformats.org/drawingml/2006/main">
                  <a:graphicData uri="http://schemas.microsoft.com/office/word/2010/wordprocessingShape">
                    <wps:wsp>
                      <wps:cNvCnPr/>
                      <wps:spPr>
                        <a:xfrm>
                          <a:off x="0" y="0"/>
                          <a:ext cx="635" cy="6000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94.35pt;margin-top:0.5pt;height:47.25pt;width:0.05pt;z-index:251666432;mso-width-relative:page;mso-height-relative:page;" filled="f" stroked="t" coordsize="21600,21600" o:gfxdata="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gx0UF&#10;1wAAAAgBAAAPAAAAAAAAAAEAIAAAACIAAABkcnMvZG93bnJldi54bWxQSwECFAAUAAAACACHTuJA&#10;dioDdekBAADeAwAADgAAAAAAAAABACAAAAAmAQAAZHJzL2Uyb0RvYy54bWxQSwUGAAAAAAYABgBZ&#10;AQAAgQ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sz w:val="32"/>
          <w:szCs w:val="32"/>
          <w:highlight w:val="none"/>
        </w:rPr>
        <w:t>年代号</w:t>
      </w:r>
    </w:p>
    <w:p>
      <w:pPr>
        <w:pStyle w:val="24"/>
        <w:ind w:firstLine="5592" w:firstLineChars="179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1188720</wp:posOffset>
                </wp:positionH>
                <wp:positionV relativeFrom="paragraph">
                  <wp:posOffset>203835</wp:posOffset>
                </wp:positionV>
                <wp:extent cx="2257425" cy="635"/>
                <wp:effectExtent l="0" t="0" r="0" b="0"/>
                <wp:wrapNone/>
                <wp:docPr id="2" name="直线 15"/>
                <wp:cNvGraphicFramePr/>
                <a:graphic xmlns:a="http://schemas.openxmlformats.org/drawingml/2006/main">
                  <a:graphicData uri="http://schemas.microsoft.com/office/word/2010/wordprocessingShape">
                    <wps:wsp>
                      <wps:cNvCnPr/>
                      <wps:spPr>
                        <a:xfrm flipH="1">
                          <a:off x="0" y="0"/>
                          <a:ext cx="225742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flip:x;margin-left:93.6pt;margin-top:16.05pt;height:0.05pt;width:177.75pt;z-index:251660288;mso-width-relative:page;mso-height-relative:page;" filled="f" stroked="t" coordsize="21600,21600" o:gfxdata="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NsPYdYAAAAJAQAADwAAAAAAAAABACAAAAAiAAAAZHJzL2Rvd25yZXYueG1sUEsBAhQA&#10;FAAAAAgAh07iQHvXqFr0AQAA6QMAAA4AAAAAAAAAAQAgAAAAJQEAAGRycy9lMm9Eb2MueG1sUEsF&#10;BgAAAAAGAAYAWQEAAIs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sz w:val="32"/>
          <w:szCs w:val="32"/>
          <w:highlight w:val="none"/>
        </w:rPr>
        <w:t>团体标准顺序号</w:t>
      </w:r>
    </w:p>
    <w:p>
      <w:pPr>
        <w:pStyle w:val="24"/>
        <w:ind w:firstLine="5592" w:firstLineChars="179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732155</wp:posOffset>
                </wp:positionH>
                <wp:positionV relativeFrom="paragraph">
                  <wp:posOffset>179070</wp:posOffset>
                </wp:positionV>
                <wp:extent cx="2675890" cy="635"/>
                <wp:effectExtent l="0" t="0" r="0" b="0"/>
                <wp:wrapNone/>
                <wp:docPr id="3" name="直线 16"/>
                <wp:cNvGraphicFramePr/>
                <a:graphic xmlns:a="http://schemas.openxmlformats.org/drawingml/2006/main">
                  <a:graphicData uri="http://schemas.microsoft.com/office/word/2010/wordprocessingShape">
                    <wps:wsp>
                      <wps:cNvCnPr/>
                      <wps:spPr>
                        <a:xfrm flipH="1">
                          <a:off x="0" y="0"/>
                          <a:ext cx="267589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flip:x;margin-left:57.65pt;margin-top:14.1pt;height:0.05pt;width:210.7pt;z-index:251661312;mso-width-relative:page;mso-height-relative:page;" filled="f" stroked="t" coordsize="21600,21600" o:gfxdata="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qj3uTWAAAACQEAAA8AAAAAAAAAAQAgAAAAIgAAAGRycy9kb3ducmV2LnhtbFBLAQIUABQA&#10;AAAIAIdO4kBCZRtm8gEAAOkDAAAOAAAAAAAAAAEAIAAAACUBAABkcnMvZTJvRG9jLnhtbFBLBQYA&#10;AAAABgAGAFkBAACJ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sz w:val="32"/>
          <w:szCs w:val="32"/>
          <w:highlight w:val="none"/>
        </w:rPr>
        <w:t>团体代号</w:t>
      </w:r>
    </w:p>
    <w:p>
      <w:pPr>
        <w:pStyle w:val="24"/>
        <w:ind w:firstLine="5592" w:firstLineChars="179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436880</wp:posOffset>
                </wp:positionH>
                <wp:positionV relativeFrom="paragraph">
                  <wp:posOffset>193040</wp:posOffset>
                </wp:positionV>
                <wp:extent cx="2999740" cy="8890"/>
                <wp:effectExtent l="0" t="0" r="0" b="0"/>
                <wp:wrapNone/>
                <wp:docPr id="4" name="直线 17"/>
                <wp:cNvGraphicFramePr/>
                <a:graphic xmlns:a="http://schemas.openxmlformats.org/drawingml/2006/main">
                  <a:graphicData uri="http://schemas.microsoft.com/office/word/2010/wordprocessingShape">
                    <wps:wsp>
                      <wps:cNvCnPr/>
                      <wps:spPr>
                        <a:xfrm flipH="1" flipV="1">
                          <a:off x="0" y="0"/>
                          <a:ext cx="2999740" cy="889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flip:x y;margin-left:34.4pt;margin-top:15.2pt;height:0.7pt;width:236.2pt;z-index:251662336;mso-width-relative:page;mso-height-relative:page;" filled="f" stroked="t" coordsize="21600,21600" o:gfxdata="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wtiL9kAAAAIAQAADwAAAAAAAAABACAAAAAiAAAAZHJzL2Rvd25yZXYu&#10;eG1sUEsBAhQAFAAAAAgAh07iQNAubL36AQAA9AMAAA4AAAAAAAAAAQAgAAAAKAEAAGRycy9lMm9E&#10;b2MueG1sUEsFBgAAAAAGAAYAWQEAAJQ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sz w:val="32"/>
          <w:szCs w:val="32"/>
          <w:highlight w:val="none"/>
        </w:rPr>
        <w:t>团体标准代号</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第十</w:t>
      </w:r>
      <w:r>
        <w:rPr>
          <w:rFonts w:hint="eastAsia" w:ascii="仿宋" w:hAnsi="仿宋" w:eastAsia="黑体" w:cs="仿宋"/>
          <w:bCs/>
          <w:color w:val="auto"/>
          <w:sz w:val="32"/>
          <w:szCs w:val="32"/>
          <w:highlight w:val="none"/>
          <w:lang w:val="en-US" w:eastAsia="zh-CN"/>
        </w:rPr>
        <w:t>二</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针对一个标准化对象，原则上应编制成一项标准并作为整体发布，在标准篇幅过长、内容相互关联等情况下，可根据需要编制为分部分标准或系列标准。</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第十</w:t>
      </w:r>
      <w:r>
        <w:rPr>
          <w:rFonts w:hint="eastAsia" w:ascii="仿宋" w:hAnsi="仿宋" w:eastAsia="黑体" w:cs="仿宋"/>
          <w:bCs/>
          <w:color w:val="auto"/>
          <w:sz w:val="32"/>
          <w:szCs w:val="32"/>
          <w:highlight w:val="none"/>
          <w:lang w:val="en-US" w:eastAsia="zh-CN"/>
        </w:rPr>
        <w:t>三</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分部分标准编号从阿拉伯数字1开始，并用下脚点与团体标准顺序号隔开，如“T/CTS XXXX.1—XXXX”。</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第十</w:t>
      </w:r>
      <w:r>
        <w:rPr>
          <w:rFonts w:hint="eastAsia" w:ascii="仿宋" w:hAnsi="仿宋" w:eastAsia="黑体" w:cs="仿宋"/>
          <w:bCs/>
          <w:color w:val="auto"/>
          <w:sz w:val="32"/>
          <w:szCs w:val="32"/>
          <w:highlight w:val="none"/>
          <w:lang w:val="en-US" w:eastAsia="zh-CN"/>
        </w:rPr>
        <w:t>四</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系列标准的每一项标准号按照单项标准进行编号，如“T/CTS XXXX—XXXX”。</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第十</w:t>
      </w:r>
      <w:r>
        <w:rPr>
          <w:rFonts w:hint="eastAsia" w:ascii="仿宋" w:hAnsi="仿宋" w:eastAsia="黑体" w:cs="仿宋"/>
          <w:bCs/>
          <w:color w:val="auto"/>
          <w:sz w:val="32"/>
          <w:szCs w:val="32"/>
          <w:highlight w:val="none"/>
          <w:lang w:val="en-US" w:eastAsia="zh-CN"/>
        </w:rPr>
        <w:t>五</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等同采用国际标准的团体标准编号采用双编号，如“T/CTS XXXX—XXXX／ISOXXXXX：XXXX”。</w:t>
      </w:r>
    </w:p>
    <w:p>
      <w:pPr>
        <w:pStyle w:val="2"/>
        <w:jc w:val="center"/>
        <w:rPr>
          <w:rFonts w:hint="eastAsia"/>
          <w:color w:val="auto"/>
          <w:sz w:val="32"/>
          <w:highlight w:val="none"/>
        </w:rPr>
      </w:pPr>
      <w:r>
        <w:rPr>
          <w:rFonts w:hint="eastAsia" w:ascii="黑体" w:hAnsi="黑体" w:eastAsia="黑体" w:cs="黑体"/>
          <w:color w:val="auto"/>
          <w:sz w:val="32"/>
          <w:highlight w:val="none"/>
        </w:rPr>
        <w:t>第三章  团体标准制修订程序</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第十</w:t>
      </w:r>
      <w:r>
        <w:rPr>
          <w:rFonts w:hint="eastAsia" w:ascii="仿宋" w:hAnsi="仿宋" w:eastAsia="黑体" w:cs="仿宋"/>
          <w:bCs/>
          <w:color w:val="auto"/>
          <w:sz w:val="32"/>
          <w:szCs w:val="32"/>
          <w:highlight w:val="none"/>
          <w:lang w:val="en-US" w:eastAsia="zh-CN"/>
        </w:rPr>
        <w:t>六</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团体标准的制修订工作原则上应按照提案、立项、起草、征求意见、审查、通过</w:t>
      </w:r>
      <w:r>
        <w:rPr>
          <w:rFonts w:hint="default" w:ascii="仿宋_GB2312" w:hAnsi="仿宋_GB2312" w:eastAsia="仿宋_GB2312" w:cs="仿宋_GB2312"/>
          <w:color w:val="auto"/>
          <w:kern w:val="0"/>
          <w:sz w:val="32"/>
          <w:szCs w:val="32"/>
          <w:highlight w:val="none"/>
          <w:lang w:val="en-US" w:eastAsia="zh-CN" w:bidi="ar-SA"/>
        </w:rPr>
        <w:t>、</w:t>
      </w:r>
      <w:r>
        <w:rPr>
          <w:rFonts w:hint="eastAsia" w:ascii="仿宋_GB2312" w:hAnsi="仿宋_GB2312" w:eastAsia="仿宋_GB2312" w:cs="仿宋_GB2312"/>
          <w:color w:val="auto"/>
          <w:kern w:val="0"/>
          <w:sz w:val="32"/>
          <w:szCs w:val="32"/>
          <w:highlight w:val="none"/>
          <w:lang w:val="en-US" w:eastAsia="zh-CN" w:bidi="ar-SA"/>
        </w:rPr>
        <w:t>发布、实施、宣贯和复审等程序进行。</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第十</w:t>
      </w:r>
      <w:r>
        <w:rPr>
          <w:rFonts w:hint="eastAsia" w:ascii="仿宋" w:hAnsi="仿宋" w:eastAsia="黑体" w:cs="仿宋"/>
          <w:bCs/>
          <w:color w:val="auto"/>
          <w:sz w:val="32"/>
          <w:szCs w:val="32"/>
          <w:highlight w:val="none"/>
          <w:lang w:val="en-US" w:eastAsia="zh-CN"/>
        </w:rPr>
        <w:t>七</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符合以下条件的团体标准修订项目，可采用快速程序由立项阶段直接进入征求意见阶段：</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（一）公安部交通管理局提出的团体标准制修订任务；</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（二）根据交通管理重点业务需求，由公安部道路交通安全研究中心、公安部交通管理科学研究所提出立项的团体标准。</w:t>
      </w:r>
    </w:p>
    <w:p>
      <w:pPr>
        <w:pStyle w:val="3"/>
        <w:jc w:val="center"/>
        <w:rPr>
          <w:rFonts w:hint="eastAsia" w:ascii="黑体" w:hAnsi="黑体" w:cs="黑体"/>
          <w:b w:val="0"/>
          <w:bCs/>
          <w:color w:val="auto"/>
          <w:highlight w:val="none"/>
        </w:rPr>
      </w:pPr>
      <w:r>
        <w:rPr>
          <w:rFonts w:hint="eastAsia" w:ascii="黑体" w:hAnsi="黑体" w:cs="黑体"/>
          <w:b w:val="0"/>
          <w:bCs/>
          <w:color w:val="auto"/>
          <w:highlight w:val="none"/>
        </w:rPr>
        <w:t>第一节 提案和立项</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 w:hAnsi="仿宋" w:eastAsia="黑体" w:cs="仿宋"/>
          <w:color w:val="auto"/>
          <w:kern w:val="2"/>
          <w:sz w:val="32"/>
          <w:szCs w:val="32"/>
          <w:highlight w:val="none"/>
        </w:rPr>
        <w:t>第</w:t>
      </w:r>
      <w:r>
        <w:rPr>
          <w:rFonts w:hint="eastAsia" w:ascii="仿宋" w:hAnsi="仿宋" w:eastAsia="黑体" w:cs="仿宋"/>
          <w:color w:val="auto"/>
          <w:kern w:val="2"/>
          <w:sz w:val="32"/>
          <w:szCs w:val="32"/>
          <w:highlight w:val="none"/>
          <w:lang w:val="en-US" w:eastAsia="zh-CN"/>
        </w:rPr>
        <w:t>十八</w:t>
      </w:r>
      <w:r>
        <w:rPr>
          <w:rFonts w:hint="eastAsia" w:ascii="仿宋" w:hAnsi="仿宋" w:eastAsia="黑体" w:cs="仿宋"/>
          <w:color w:val="auto"/>
          <w:kern w:val="2"/>
          <w:sz w:val="32"/>
          <w:szCs w:val="32"/>
          <w:highlight w:val="none"/>
        </w:rPr>
        <w:t>条</w:t>
      </w:r>
      <w:r>
        <w:rPr>
          <w:rFonts w:hint="eastAsia" w:ascii="仿宋" w:hAnsi="仿宋" w:eastAsia="仿宋" w:cs="仿宋"/>
          <w:color w:val="auto"/>
          <w:kern w:val="2"/>
          <w:sz w:val="32"/>
          <w:szCs w:val="32"/>
          <w:highlight w:val="none"/>
        </w:rPr>
        <w:t xml:space="preserve">  </w:t>
      </w:r>
      <w:r>
        <w:rPr>
          <w:rFonts w:hint="eastAsia" w:ascii="仿宋_GB2312" w:hAnsi="仿宋_GB2312" w:eastAsia="仿宋_GB2312" w:cs="仿宋_GB2312"/>
          <w:color w:val="auto"/>
          <w:sz w:val="32"/>
          <w:szCs w:val="32"/>
          <w:highlight w:val="none"/>
        </w:rPr>
        <w:t>团体标准提案的提出：</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（一）由会员单位联合3家及以上单位提出的团体标准提案；</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（二）协会根据行业发展需要提出团体标准提案；</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（三）相关政府部门委托提出团体标准提案；</w:t>
      </w:r>
    </w:p>
    <w:p>
      <w:pPr>
        <w:pStyle w:val="24"/>
        <w:ind w:firstLine="62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（四）协会与其他社会团体、科研机构等共同提出的团体标准提案。</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第十</w:t>
      </w:r>
      <w:r>
        <w:rPr>
          <w:rFonts w:hint="eastAsia" w:ascii="仿宋" w:hAnsi="仿宋" w:eastAsia="黑体" w:cs="仿宋"/>
          <w:bCs/>
          <w:color w:val="auto"/>
          <w:sz w:val="32"/>
          <w:szCs w:val="32"/>
          <w:highlight w:val="none"/>
          <w:lang w:val="en-US" w:eastAsia="zh-CN"/>
        </w:rPr>
        <w:t>九</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立项申请应提供以下材料：</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（一）团体标准提案立项申请表（附件1）；</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（二）团体标准草案或大纲；</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（三）其他有助于说明团体标准立项情况的文件。</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立项申请的标准分多个部分的，各部分应分别提供团体标准立项申请表，团体标准草案等材料。</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主要申请单位应确保立项申请材料内容完备，准确无误，并对内容负责。</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 xml:space="preserve">第二十条  </w:t>
      </w:r>
      <w:r>
        <w:rPr>
          <w:rFonts w:hint="eastAsia" w:ascii="仿宋_GB2312" w:hAnsi="仿宋_GB2312" w:eastAsia="仿宋_GB2312" w:cs="仿宋_GB2312"/>
          <w:color w:val="auto"/>
          <w:kern w:val="0"/>
          <w:sz w:val="32"/>
          <w:szCs w:val="32"/>
          <w:highlight w:val="none"/>
          <w:lang w:val="en-US" w:eastAsia="zh-CN" w:bidi="ar-SA"/>
        </w:rPr>
        <w:t>协会标委会秘书处负责组织成立评审小组，对团体标准提案进行必要性、可行性进行评估论证，形成团体标准立项评审意见（附件2）。评审小组由协会标委会委员及来自监管部门、自律组织、从业机构、高等院校、科研院所等方面的专家组成，一般不少于5人。</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第二十</w:t>
      </w:r>
      <w:r>
        <w:rPr>
          <w:rFonts w:hint="eastAsia" w:ascii="仿宋" w:hAnsi="仿宋" w:eastAsia="黑体" w:cs="仿宋"/>
          <w:bCs/>
          <w:color w:val="auto"/>
          <w:sz w:val="32"/>
          <w:szCs w:val="32"/>
          <w:highlight w:val="none"/>
          <w:lang w:val="en-US" w:eastAsia="zh-CN"/>
        </w:rPr>
        <w:t>一</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立项评审通过后列入团体标准立项计划，由协会标委会秘书处在全国团体标准信息平台发布立项公告。公告期满后，无异议或经协调无异议的，协会向团体标准主要申请单位发布立项通知。公告期限一般不少于15个日历日。</w:t>
      </w:r>
    </w:p>
    <w:p>
      <w:pPr>
        <w:pStyle w:val="3"/>
        <w:jc w:val="center"/>
        <w:rPr>
          <w:rFonts w:hint="eastAsia" w:ascii="宋体" w:hAnsi="宋体" w:eastAsia="宋体" w:cs="宋体"/>
          <w:color w:val="auto"/>
          <w:highlight w:val="none"/>
        </w:rPr>
      </w:pPr>
      <w:r>
        <w:rPr>
          <w:rFonts w:hint="eastAsia" w:ascii="黑体" w:hAnsi="黑体" w:cs="黑体"/>
          <w:b w:val="0"/>
          <w:bCs/>
          <w:color w:val="auto"/>
          <w:highlight w:val="none"/>
        </w:rPr>
        <w:t>第二节  起草</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第二十</w:t>
      </w:r>
      <w:r>
        <w:rPr>
          <w:rFonts w:hint="eastAsia" w:ascii="仿宋" w:hAnsi="仿宋" w:eastAsia="黑体" w:cs="仿宋"/>
          <w:bCs/>
          <w:color w:val="auto"/>
          <w:sz w:val="32"/>
          <w:szCs w:val="32"/>
          <w:highlight w:val="none"/>
          <w:lang w:val="en-US" w:eastAsia="zh-CN"/>
        </w:rPr>
        <w:t>二</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主要申请单位接到立项通知后，原则上由主要申请单位负责组建团体标准起草工作组。起草工作组由团体标准申请单位共同组成，每家参与单位原则上不得超过3位代表，同时可邀请业内专家加入起草组。起草工作组的构成应符合利益相关方代表均衡的原则，报协会标委会秘书处备案同意后，开展团体标准的研究、编制等工作。</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第二十</w:t>
      </w:r>
      <w:r>
        <w:rPr>
          <w:rFonts w:hint="eastAsia" w:ascii="仿宋" w:hAnsi="仿宋" w:eastAsia="黑体" w:cs="仿宋"/>
          <w:bCs/>
          <w:color w:val="auto"/>
          <w:sz w:val="32"/>
          <w:szCs w:val="32"/>
          <w:highlight w:val="none"/>
          <w:lang w:val="en-US" w:eastAsia="zh-CN"/>
        </w:rPr>
        <w:t>三</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团体标准应参照GB／T 1.1-2020《标准化工作导则 第1部分：标准化文件的结构和起草规则》的要求起草、同时撰写编制说明。起草过程中，起草工作组应至少组织一次标准编写工作会，邀请协会标委会及有关专家对标准内容、标准编写的规范性、标准涉及的知识产权等进行咨询。会后由起草工作组编写形成会议纪要并报协会标委会秘书处备案。起草工作完成后，形成团体标准征求意见稿。</w:t>
      </w:r>
    </w:p>
    <w:p>
      <w:pPr>
        <w:pStyle w:val="3"/>
        <w:jc w:val="center"/>
        <w:rPr>
          <w:rFonts w:hint="eastAsia" w:ascii="黑体" w:hAnsi="黑体" w:cs="黑体"/>
          <w:b w:val="0"/>
          <w:bCs/>
          <w:color w:val="auto"/>
          <w:highlight w:val="none"/>
        </w:rPr>
      </w:pPr>
      <w:r>
        <w:rPr>
          <w:rFonts w:hint="eastAsia" w:ascii="黑体" w:hAnsi="黑体" w:cs="黑体"/>
          <w:b w:val="0"/>
          <w:bCs/>
          <w:color w:val="auto"/>
          <w:highlight w:val="none"/>
        </w:rPr>
        <w:t>第三节  征求意见和审查</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第二十</w:t>
      </w:r>
      <w:r>
        <w:rPr>
          <w:rFonts w:hint="eastAsia" w:ascii="仿宋" w:hAnsi="仿宋" w:eastAsia="黑体" w:cs="仿宋"/>
          <w:bCs/>
          <w:color w:val="auto"/>
          <w:sz w:val="32"/>
          <w:szCs w:val="32"/>
          <w:highlight w:val="none"/>
          <w:lang w:val="en-US" w:eastAsia="zh-CN"/>
        </w:rPr>
        <w:t>四</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征求意见稿和编制说明经协会标委会秘书处审核后在全国团体标准信息平台上公开征求意见，同时向主要申请单位发送征求意见通知，由主要申请单位负责组织征求意见，征求意见范围应覆盖团体标准涉及的相关方，并经协会标委会秘书处同意。征求意见的期限一般不少于30个日历日。</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第二十</w:t>
      </w:r>
      <w:r>
        <w:rPr>
          <w:rFonts w:hint="eastAsia" w:ascii="仿宋" w:hAnsi="仿宋" w:eastAsia="黑体" w:cs="仿宋"/>
          <w:bCs/>
          <w:color w:val="auto"/>
          <w:sz w:val="32"/>
          <w:szCs w:val="32"/>
          <w:highlight w:val="none"/>
          <w:lang w:val="en-US" w:eastAsia="zh-CN"/>
        </w:rPr>
        <w:t>五</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被征求意见的单位或个人逾期未回复的按无异议处理。</w:t>
      </w:r>
    </w:p>
    <w:p>
      <w:pPr>
        <w:ind w:firstLine="622" w:firstLineChars="200"/>
        <w:rPr>
          <w:rFonts w:hint="eastAsia" w:ascii="仿宋" w:hAnsi="仿宋" w:eastAsia="仿宋" w:cs="仿宋"/>
          <w:color w:val="auto"/>
          <w:sz w:val="32"/>
          <w:szCs w:val="32"/>
          <w:highlight w:val="none"/>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二十六</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团体标准起草工作组应认真汇总和处理反馈意见，编制团体标准征求意见汇总处理表（附件3），对团体标准征求意见稿进行必要修改，形成团体标准送审稿。</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二十七</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协会标委会秘书处负责组织团体标准审查工作，对团体标准送审稿及相关材料进行初审后，组织标委会相关委员和行业内专家进行审查。审查采用会审或函审方式，审查小组由来自监管部门、自律组织、从业机构、高等院校、科研院所等方面的专家组成，一般不少于</w:t>
      </w:r>
      <w:r>
        <w:rPr>
          <w:rFonts w:hint="default" w:ascii="仿宋_GB2312" w:hAnsi="仿宋_GB2312" w:eastAsia="仿宋_GB2312" w:cs="仿宋_GB2312"/>
          <w:color w:val="auto"/>
          <w:kern w:val="0"/>
          <w:sz w:val="32"/>
          <w:szCs w:val="32"/>
          <w:highlight w:val="none"/>
          <w:lang w:val="en-US" w:eastAsia="zh-CN" w:bidi="ar-SA"/>
        </w:rPr>
        <w:t>7</w:t>
      </w:r>
      <w:r>
        <w:rPr>
          <w:rFonts w:hint="eastAsia" w:ascii="仿宋_GB2312" w:hAnsi="仿宋_GB2312" w:eastAsia="仿宋_GB2312" w:cs="仿宋_GB2312"/>
          <w:color w:val="auto"/>
          <w:kern w:val="0"/>
          <w:sz w:val="32"/>
          <w:szCs w:val="32"/>
          <w:highlight w:val="none"/>
          <w:lang w:val="en-US" w:eastAsia="zh-CN" w:bidi="ar-SA"/>
        </w:rPr>
        <w:t>人，专家研究领域应包括标准内容涉及的主要专业。团体标准起草工作组成员应回避。</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二</w:t>
      </w:r>
      <w:r>
        <w:rPr>
          <w:rFonts w:hint="eastAsia" w:ascii="仿宋" w:hAnsi="仿宋" w:eastAsia="黑体" w:cs="仿宋"/>
          <w:bCs/>
          <w:color w:val="auto"/>
          <w:sz w:val="32"/>
          <w:szCs w:val="32"/>
          <w:highlight w:val="none"/>
        </w:rPr>
        <w:t>十</w:t>
      </w:r>
      <w:r>
        <w:rPr>
          <w:rFonts w:hint="eastAsia" w:ascii="仿宋" w:hAnsi="仿宋" w:eastAsia="黑体" w:cs="仿宋"/>
          <w:bCs/>
          <w:color w:val="auto"/>
          <w:sz w:val="32"/>
          <w:szCs w:val="32"/>
          <w:highlight w:val="none"/>
          <w:lang w:val="en-US" w:eastAsia="zh-CN"/>
        </w:rPr>
        <w:t>八</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协会标委会秘书处应至少提前10个工作日将团体标准审查材料交审查小组成员，审查材料应包括：</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（一）团体标准送审稿；</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（二）编制说明；</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（三）团体标准征求意见汇总处理表；</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（四）其他有助于说明标准情况的材料。</w:t>
      </w:r>
    </w:p>
    <w:p>
      <w:pPr>
        <w:keepNext w:val="0"/>
        <w:keepLines w:val="0"/>
        <w:widowControl/>
        <w:suppressLineNumbers w:val="0"/>
        <w:ind w:firstLine="622" w:firstLineChars="200"/>
        <w:jc w:val="left"/>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二</w:t>
      </w:r>
      <w:r>
        <w:rPr>
          <w:rFonts w:hint="eastAsia" w:ascii="仿宋" w:hAnsi="仿宋" w:eastAsia="黑体" w:cs="仿宋"/>
          <w:bCs/>
          <w:color w:val="auto"/>
          <w:sz w:val="32"/>
          <w:szCs w:val="32"/>
          <w:highlight w:val="none"/>
        </w:rPr>
        <w:t>十</w:t>
      </w:r>
      <w:r>
        <w:rPr>
          <w:rFonts w:hint="eastAsia" w:ascii="仿宋" w:hAnsi="仿宋" w:eastAsia="黑体" w:cs="仿宋"/>
          <w:bCs/>
          <w:color w:val="auto"/>
          <w:sz w:val="32"/>
          <w:szCs w:val="32"/>
          <w:highlight w:val="none"/>
          <w:lang w:val="en-US" w:eastAsia="zh-CN"/>
        </w:rPr>
        <w:t>九</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审查小组对团体标准材料完整性、程序符合性、内容协调性、编写规范性，以及团体标准是否符合国家有关法律、法规和政策要求，是否有助于规范市场、推动创新等方面进行审查。</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 xml:space="preserve">第三十条  </w:t>
      </w:r>
      <w:r>
        <w:rPr>
          <w:rFonts w:hint="eastAsia" w:ascii="仿宋_GB2312" w:hAnsi="仿宋_GB2312" w:eastAsia="仿宋_GB2312" w:cs="仿宋_GB2312"/>
          <w:color w:val="auto"/>
          <w:kern w:val="0"/>
          <w:sz w:val="32"/>
          <w:szCs w:val="32"/>
          <w:highlight w:val="none"/>
          <w:lang w:val="en-US" w:eastAsia="zh-CN" w:bidi="ar-SA"/>
        </w:rPr>
        <w:t>团体标准审查应形成团体标准审查意见表（附件4）。获得审查小组成员总数3/4以上赞成票视为审查通过。审查未通过的，由审查小组给出重新征求意见、修订或终止项目的意见。</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第三十</w:t>
      </w:r>
      <w:r>
        <w:rPr>
          <w:rFonts w:hint="eastAsia" w:ascii="仿宋" w:hAnsi="仿宋" w:eastAsia="黑体" w:cs="仿宋"/>
          <w:bCs/>
          <w:color w:val="auto"/>
          <w:sz w:val="32"/>
          <w:szCs w:val="32"/>
          <w:highlight w:val="none"/>
          <w:lang w:val="en-US" w:eastAsia="zh-CN"/>
        </w:rPr>
        <w:t>一</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团体标准起草工作组应认真处理审查意见，编写团体标准审查意见汇总处理表（附件5），按照审查小组提出的修改意见进行修改，形成团体标准审议稿。</w:t>
      </w:r>
    </w:p>
    <w:p>
      <w:pPr>
        <w:pStyle w:val="3"/>
        <w:jc w:val="center"/>
        <w:rPr>
          <w:rFonts w:hint="eastAsia" w:ascii="黑体" w:hAnsi="黑体" w:cs="黑体"/>
          <w:b w:val="0"/>
          <w:bCs/>
          <w:color w:val="auto"/>
          <w:highlight w:val="none"/>
        </w:rPr>
      </w:pPr>
      <w:r>
        <w:rPr>
          <w:rFonts w:hint="eastAsia" w:ascii="黑体" w:hAnsi="黑体" w:cs="黑体"/>
          <w:b w:val="0"/>
          <w:bCs/>
          <w:color w:val="auto"/>
          <w:highlight w:val="none"/>
        </w:rPr>
        <w:t xml:space="preserve">第四节 </w:t>
      </w:r>
      <w:r>
        <w:rPr>
          <w:rFonts w:hint="eastAsia" w:ascii="黑体" w:hAnsi="黑体" w:cs="黑体"/>
          <w:b w:val="0"/>
          <w:bCs/>
          <w:color w:val="auto"/>
          <w:highlight w:val="none"/>
          <w:lang w:val="en-US" w:eastAsia="zh-CN"/>
        </w:rPr>
        <w:t>通过</w:t>
      </w:r>
      <w:r>
        <w:rPr>
          <w:rFonts w:hint="eastAsia" w:ascii="黑体" w:hAnsi="黑体" w:cs="黑体"/>
          <w:b w:val="0"/>
          <w:bCs/>
          <w:color w:val="auto"/>
          <w:highlight w:val="none"/>
        </w:rPr>
        <w:t>和发布</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第三十</w:t>
      </w:r>
      <w:r>
        <w:rPr>
          <w:rFonts w:hint="eastAsia" w:ascii="仿宋" w:hAnsi="仿宋" w:eastAsia="黑体" w:cs="仿宋"/>
          <w:bCs/>
          <w:color w:val="auto"/>
          <w:sz w:val="32"/>
          <w:szCs w:val="32"/>
          <w:highlight w:val="none"/>
          <w:lang w:val="en-US" w:eastAsia="zh-CN"/>
        </w:rPr>
        <w:t>二</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团体标准审议应由主要申请单位提出并提交以下材料：</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（一）团体标准审议稿；</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（二）编制说明；</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（三）团体标准征求意见汇总处理表；</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（四）团体标准审查表；</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（五）团体标准审查意见汇总处理表。</w:t>
      </w:r>
    </w:p>
    <w:p>
      <w:pPr>
        <w:pStyle w:val="24"/>
        <w:ind w:firstLine="610" w:firstLineChars="196"/>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第三十</w:t>
      </w:r>
      <w:r>
        <w:rPr>
          <w:rFonts w:hint="eastAsia" w:ascii="仿宋" w:hAnsi="仿宋" w:eastAsia="黑体" w:cs="仿宋"/>
          <w:bCs/>
          <w:color w:val="auto"/>
          <w:sz w:val="32"/>
          <w:szCs w:val="32"/>
          <w:highlight w:val="none"/>
          <w:lang w:val="en-US" w:eastAsia="zh-CN"/>
        </w:rPr>
        <w:t>三</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审议由协会技术委员会采取投票表决的方式进行，技术委员会委员应认真审议团体标准的各项材料，积极提出修改意见。团体标准获得参与投票委员50%以上赞成票的视为审议通过，参与投票成员数不少于协会技术委员会委员数的2/3。审议不通过的，协会标委会秘书处征求反对委员审议意见，团体标准起草工作组应认真处理审议意见，按审议意见修改后再次提交审议。仍不通过审议的，项目终止。</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第三十</w:t>
      </w:r>
      <w:r>
        <w:rPr>
          <w:rFonts w:hint="eastAsia" w:ascii="仿宋" w:hAnsi="仿宋" w:eastAsia="黑体" w:cs="仿宋"/>
          <w:bCs/>
          <w:color w:val="auto"/>
          <w:sz w:val="32"/>
          <w:szCs w:val="32"/>
          <w:highlight w:val="none"/>
          <w:lang w:val="en-US" w:eastAsia="zh-CN"/>
        </w:rPr>
        <w:t>四</w:t>
      </w:r>
      <w:r>
        <w:rPr>
          <w:rFonts w:hint="eastAsia" w:ascii="仿宋" w:hAnsi="仿宋" w:eastAsia="黑体" w:cs="仿宋"/>
          <w:bCs/>
          <w:color w:val="auto"/>
          <w:sz w:val="32"/>
          <w:szCs w:val="32"/>
          <w:highlight w:val="none"/>
        </w:rPr>
        <w:t>条</w:t>
      </w:r>
      <w:r>
        <w:rPr>
          <w:rFonts w:hint="eastAsia" w:ascii="仿宋" w:hAnsi="仿宋" w:eastAsia="黑体" w:cs="仿宋"/>
          <w:bCs/>
          <w:color w:val="auto"/>
          <w:sz w:val="32"/>
          <w:szCs w:val="32"/>
          <w:highlight w:val="none"/>
          <w:lang w:val="en-US" w:eastAsia="zh-CN"/>
        </w:rPr>
        <w:t xml:space="preserve"> </w:t>
      </w:r>
      <w:r>
        <w:rPr>
          <w:rFonts w:hint="eastAsia" w:ascii="仿宋" w:hAnsi="仿宋" w:eastAsia="仿宋" w:cs="仿宋"/>
          <w:bCs w:val="0"/>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bidi="ar-SA"/>
        </w:rPr>
        <w:t>审议通过的团体标准，由团体标准起草工作组依据审议意见修改完善后形成团体标准报批稿。</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第三十</w:t>
      </w:r>
      <w:r>
        <w:rPr>
          <w:rFonts w:hint="eastAsia" w:ascii="仿宋" w:hAnsi="仿宋" w:eastAsia="黑体" w:cs="仿宋"/>
          <w:bCs/>
          <w:color w:val="auto"/>
          <w:sz w:val="32"/>
          <w:szCs w:val="32"/>
          <w:highlight w:val="none"/>
          <w:lang w:val="en-US" w:eastAsia="zh-CN"/>
        </w:rPr>
        <w:t>五</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协会标委会将团体标准报批稿、编制说明等相关材料报协会审批，由协会会长办公会研究决定。审批通过的，由协会在协会官网上发布，在全国团体标准信息平台上公布。</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第三十</w:t>
      </w:r>
      <w:r>
        <w:rPr>
          <w:rFonts w:hint="eastAsia" w:ascii="仿宋" w:hAnsi="仿宋" w:eastAsia="黑体" w:cs="仿宋"/>
          <w:bCs/>
          <w:color w:val="auto"/>
          <w:sz w:val="32"/>
          <w:szCs w:val="32"/>
          <w:highlight w:val="none"/>
          <w:lang w:val="en-US" w:eastAsia="zh-CN"/>
        </w:rPr>
        <w:t>六</w:t>
      </w:r>
      <w:r>
        <w:rPr>
          <w:rFonts w:hint="eastAsia" w:ascii="仿宋" w:hAnsi="仿宋" w:eastAsia="黑体" w:cs="仿宋"/>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bidi="ar-SA"/>
        </w:rPr>
        <w:t>协会负责团体标准的印刷出版。</w:t>
      </w:r>
    </w:p>
    <w:p>
      <w:pPr>
        <w:pStyle w:val="2"/>
        <w:jc w:val="center"/>
        <w:rPr>
          <w:rFonts w:hint="default" w:eastAsia="黑体"/>
          <w:color w:val="auto"/>
          <w:sz w:val="32"/>
          <w:highlight w:val="none"/>
          <w:lang w:val="en-US" w:eastAsia="zh-CN"/>
        </w:rPr>
      </w:pPr>
      <w:r>
        <w:rPr>
          <w:rFonts w:hint="eastAsia" w:ascii="黑体" w:hAnsi="黑体" w:eastAsia="黑体" w:cs="黑体"/>
          <w:color w:val="auto"/>
          <w:sz w:val="32"/>
          <w:highlight w:val="none"/>
        </w:rPr>
        <w:t>第</w:t>
      </w:r>
      <w:r>
        <w:rPr>
          <w:rFonts w:hint="eastAsia" w:ascii="黑体" w:hAnsi="黑体" w:eastAsia="黑体" w:cs="黑体"/>
          <w:color w:val="auto"/>
          <w:sz w:val="32"/>
          <w:highlight w:val="none"/>
          <w:lang w:val="en-US" w:eastAsia="zh-CN"/>
        </w:rPr>
        <w:t>五节</w:t>
      </w:r>
      <w:r>
        <w:rPr>
          <w:rFonts w:hint="eastAsia" w:ascii="黑体" w:hAnsi="黑体" w:eastAsia="黑体" w:cs="黑体"/>
          <w:color w:val="auto"/>
          <w:sz w:val="32"/>
          <w:highlight w:val="none"/>
        </w:rPr>
        <w:t xml:space="preserve">  </w:t>
      </w:r>
      <w:r>
        <w:rPr>
          <w:rFonts w:hint="eastAsia" w:ascii="黑体" w:hAnsi="黑体" w:eastAsia="黑体" w:cs="黑体"/>
          <w:color w:val="auto"/>
          <w:sz w:val="32"/>
          <w:highlight w:val="none"/>
          <w:lang w:val="en-US" w:eastAsia="zh-CN"/>
        </w:rPr>
        <w:t>实施和宣贯</w:t>
      </w:r>
    </w:p>
    <w:p>
      <w:pPr>
        <w:ind w:firstLine="622" w:firstLineChars="200"/>
        <w:rPr>
          <w:rFonts w:hint="default"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三十七</w:t>
      </w:r>
      <w:r>
        <w:rPr>
          <w:rFonts w:hint="eastAsia" w:ascii="仿宋" w:hAnsi="仿宋" w:eastAsia="黑体" w:cs="仿宋"/>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bidi="ar-SA"/>
        </w:rPr>
        <w:t>团体标准为自愿性标准，协会会员单位与其他单位可自愿采用。</w:t>
      </w:r>
    </w:p>
    <w:p>
      <w:pPr>
        <w:ind w:firstLine="622" w:firstLineChars="200"/>
        <w:rPr>
          <w:rFonts w:hint="eastAsia" w:ascii="仿宋" w:hAnsi="仿宋" w:eastAsia="仿宋" w:cs="仿宋"/>
          <w:color w:val="auto"/>
          <w:sz w:val="32"/>
          <w:szCs w:val="32"/>
          <w:highlight w:val="none"/>
          <w:lang w:val="en-US" w:eastAsia="zh-CN"/>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三</w:t>
      </w:r>
      <w:r>
        <w:rPr>
          <w:rFonts w:hint="eastAsia" w:ascii="仿宋" w:hAnsi="仿宋" w:eastAsia="黑体" w:cs="仿宋"/>
          <w:bCs/>
          <w:color w:val="auto"/>
          <w:sz w:val="32"/>
          <w:szCs w:val="32"/>
          <w:highlight w:val="none"/>
        </w:rPr>
        <w:t>十</w:t>
      </w:r>
      <w:r>
        <w:rPr>
          <w:rFonts w:hint="eastAsia" w:ascii="仿宋" w:hAnsi="仿宋" w:eastAsia="黑体" w:cs="仿宋"/>
          <w:bCs/>
          <w:color w:val="auto"/>
          <w:sz w:val="32"/>
          <w:szCs w:val="32"/>
          <w:highlight w:val="none"/>
          <w:lang w:val="en-US" w:eastAsia="zh-CN"/>
        </w:rPr>
        <w:t>八</w:t>
      </w:r>
      <w:r>
        <w:rPr>
          <w:rFonts w:hint="eastAsia" w:ascii="仿宋" w:hAnsi="仿宋" w:eastAsia="黑体" w:cs="仿宋"/>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bidi="ar-SA"/>
        </w:rPr>
        <w:t>根据实际需求，由协会统一组织对团体标准的培训、宣贯和推广工作。团体标准参与起草单位应积极配合。</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三十九</w:t>
      </w:r>
      <w:r>
        <w:rPr>
          <w:rFonts w:hint="eastAsia" w:ascii="仿宋" w:hAnsi="仿宋" w:eastAsia="黑体" w:cs="仿宋"/>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bidi="ar-SA"/>
        </w:rPr>
        <w:t>团体标准发布实施一年后，根据需要，协会对相关团体标准向第三方机构申请开展团体标准化良好行为评价。</w:t>
      </w:r>
    </w:p>
    <w:p>
      <w:pPr>
        <w:keepNext w:val="0"/>
        <w:keepLines w:val="0"/>
        <w:widowControl/>
        <w:suppressLineNumbers w:val="0"/>
        <w:ind w:firstLine="622"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四十</w:t>
      </w:r>
      <w:r>
        <w:rPr>
          <w:rFonts w:hint="eastAsia" w:ascii="仿宋" w:hAnsi="仿宋" w:eastAsia="黑体" w:cs="仿宋"/>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bidi="ar-SA"/>
        </w:rPr>
        <w:t>协会或协会授权机构组织开展基于团体标准的认证、检验和检测等工作。</w:t>
      </w:r>
    </w:p>
    <w:p>
      <w:pPr>
        <w:keepNext w:val="0"/>
        <w:keepLines w:val="0"/>
        <w:widowControl/>
        <w:ind w:firstLine="622"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 w:val="0"/>
          <w:bCs/>
          <w:color w:val="auto"/>
          <w:sz w:val="32"/>
          <w:szCs w:val="32"/>
          <w:highlight w:val="none"/>
        </w:rPr>
        <w:t>第</w:t>
      </w:r>
      <w:r>
        <w:rPr>
          <w:rFonts w:hint="eastAsia" w:ascii="仿宋" w:hAnsi="仿宋" w:eastAsia="黑体" w:cs="仿宋"/>
          <w:b w:val="0"/>
          <w:bCs/>
          <w:color w:val="auto"/>
          <w:sz w:val="32"/>
          <w:szCs w:val="32"/>
          <w:highlight w:val="none"/>
          <w:lang w:val="en-US" w:eastAsia="zh-CN"/>
        </w:rPr>
        <w:t>四十一</w:t>
      </w:r>
      <w:r>
        <w:rPr>
          <w:rFonts w:hint="eastAsia" w:ascii="仿宋" w:hAnsi="仿宋" w:eastAsia="黑体" w:cs="仿宋"/>
          <w:b w:val="0"/>
          <w:bCs w:val="0"/>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bidi="ar-SA"/>
        </w:rPr>
        <w:t>鼓励团体标准在条件成熟时转化为国家标准、行业标准或地方标准。</w:t>
      </w:r>
    </w:p>
    <w:p>
      <w:pPr>
        <w:pStyle w:val="3"/>
        <w:jc w:val="center"/>
        <w:rPr>
          <w:rFonts w:hint="eastAsia" w:ascii="宋体" w:hAnsi="宋体" w:eastAsia="宋体" w:cs="宋体"/>
          <w:color w:val="auto"/>
          <w:highlight w:val="none"/>
        </w:rPr>
      </w:pPr>
      <w:r>
        <w:rPr>
          <w:rFonts w:hint="eastAsia" w:ascii="黑体" w:hAnsi="黑体" w:cs="黑体"/>
          <w:b w:val="0"/>
          <w:bCs/>
          <w:color w:val="auto"/>
          <w:highlight w:val="none"/>
        </w:rPr>
        <w:t>第</w:t>
      </w:r>
      <w:r>
        <w:rPr>
          <w:rFonts w:hint="eastAsia" w:ascii="黑体" w:hAnsi="黑体" w:cs="黑体"/>
          <w:b w:val="0"/>
          <w:bCs/>
          <w:color w:val="auto"/>
          <w:highlight w:val="none"/>
          <w:lang w:val="en-US" w:eastAsia="zh-CN"/>
        </w:rPr>
        <w:t>六</w:t>
      </w:r>
      <w:r>
        <w:rPr>
          <w:rFonts w:hint="eastAsia" w:ascii="黑体" w:hAnsi="黑体" w:cs="黑体"/>
          <w:b w:val="0"/>
          <w:bCs/>
          <w:color w:val="auto"/>
          <w:highlight w:val="none"/>
        </w:rPr>
        <w:t>节  复审</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四十二</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协会应根据行业发展实际和标准实施情况适时组织标准复审工作，评价团体标准在法规政策、技术发展、产品检测、应用情况等适宜性，形成团体标准复审意见表（附件6），复审周期一般不超过3年。</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第四十</w:t>
      </w:r>
      <w:r>
        <w:rPr>
          <w:rFonts w:hint="eastAsia" w:ascii="仿宋" w:hAnsi="仿宋" w:eastAsia="黑体" w:cs="仿宋"/>
          <w:bCs/>
          <w:color w:val="auto"/>
          <w:sz w:val="32"/>
          <w:szCs w:val="32"/>
          <w:highlight w:val="none"/>
          <w:lang w:val="en-US" w:eastAsia="zh-CN"/>
        </w:rPr>
        <w:t>三</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复审结论应给出团体标准继续有效、修订或废止的意见，并按以下情况处理：</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（一）确认继续有效的团体标准不改团体标准顺序号和年代号，标准发布时，在标准封面的团体标准编号下写明“XXXX年确认有效”字样；</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二）确认修订的团体标准按照团体标准制修订程序进行修订（填写附件1，内容包括：修改原因和依据等），经协会标委会确认后，按程序进行办理。需要修订的团体标准作为修订项目重新立项，自征求意见阶段开始修订程序。修订后的团体标准顺序号不变，年代号改为新发布年代号；</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（三）确认废止的团体标准予以废止。</w:t>
      </w:r>
    </w:p>
    <w:p>
      <w:pPr>
        <w:pStyle w:val="3"/>
        <w:jc w:val="center"/>
        <w:rPr>
          <w:rFonts w:hint="eastAsia" w:ascii="宋体" w:hAnsi="宋体" w:eastAsia="宋体" w:cs="宋体"/>
          <w:color w:val="auto"/>
          <w:highlight w:val="none"/>
        </w:rPr>
      </w:pPr>
      <w:r>
        <w:rPr>
          <w:rFonts w:hint="eastAsia" w:ascii="黑体" w:hAnsi="黑体" w:cs="黑体"/>
          <w:b w:val="0"/>
          <w:bCs/>
          <w:color w:val="auto"/>
          <w:highlight w:val="none"/>
        </w:rPr>
        <w:t>第</w:t>
      </w:r>
      <w:r>
        <w:rPr>
          <w:rFonts w:hint="eastAsia" w:ascii="黑体" w:hAnsi="黑体" w:cs="黑体"/>
          <w:b w:val="0"/>
          <w:bCs/>
          <w:color w:val="auto"/>
          <w:highlight w:val="none"/>
          <w:lang w:val="en-US" w:eastAsia="zh-CN"/>
        </w:rPr>
        <w:t>七</w:t>
      </w:r>
      <w:r>
        <w:rPr>
          <w:rFonts w:hint="eastAsia" w:ascii="黑体" w:hAnsi="黑体" w:cs="黑体"/>
          <w:b w:val="0"/>
          <w:bCs/>
          <w:color w:val="auto"/>
          <w:highlight w:val="none"/>
        </w:rPr>
        <w:t>节  团体标准项目的调整</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第四十</w:t>
      </w:r>
      <w:r>
        <w:rPr>
          <w:rFonts w:hint="eastAsia" w:ascii="仿宋" w:hAnsi="仿宋" w:eastAsia="黑体" w:cs="仿宋"/>
          <w:bCs/>
          <w:color w:val="auto"/>
          <w:sz w:val="32"/>
          <w:szCs w:val="32"/>
          <w:highlight w:val="none"/>
          <w:lang w:val="en-US" w:eastAsia="zh-CN"/>
        </w:rPr>
        <w:t>四</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制修订过程中出现团体标准起草单位变化时，需填写团体标准申请单位新增（减少）申请表（附件7）并报协会标委会秘书处备案同意。备案完成后，由协会标委会秘书处进行公示，公示期不少于15个日历日。</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第四十</w:t>
      </w:r>
      <w:r>
        <w:rPr>
          <w:rFonts w:hint="eastAsia" w:ascii="仿宋" w:hAnsi="仿宋" w:eastAsia="黑体" w:cs="仿宋"/>
          <w:bCs/>
          <w:color w:val="auto"/>
          <w:sz w:val="32"/>
          <w:szCs w:val="32"/>
          <w:highlight w:val="none"/>
          <w:lang w:val="en-US" w:eastAsia="zh-CN"/>
        </w:rPr>
        <w:t>五</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团体标准制修定过程中出现外部环境、规范对象、工作组构成等变化时，可由团体标准申请单位填写团体标准项目调整（撤销）申请表（附件8）并报协会标委会秘书处同意后，该团体标准项目进行调整或撤销。</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第四十</w:t>
      </w:r>
      <w:r>
        <w:rPr>
          <w:rFonts w:hint="eastAsia" w:ascii="仿宋" w:hAnsi="仿宋" w:eastAsia="黑体" w:cs="仿宋"/>
          <w:bCs/>
          <w:color w:val="auto"/>
          <w:sz w:val="32"/>
          <w:szCs w:val="32"/>
          <w:highlight w:val="none"/>
          <w:lang w:val="en-US" w:eastAsia="zh-CN"/>
        </w:rPr>
        <w:t>六</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出现以下情况的，经与团体标准申请单位协商后，协会标委会可撒销团体标准项目：</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（一）团体标准内容与有关法律法规和政策产生冲突；</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（二）团体标准规范的对象发生重大变化，不应再制定；</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（三）相应的国家标准或行业标准发布实施，能够涵盖该团体标准内容且该团体标准无国际应用；</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（四）团体标准起草工作组发生重大变化，无法正常开展团体标准制定工作；</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（五）团体标准自立项之日起两年内未完成制定；</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（六）其他确属应予撤销的情况。</w:t>
      </w:r>
    </w:p>
    <w:p>
      <w:pPr>
        <w:pStyle w:val="2"/>
        <w:jc w:val="center"/>
        <w:rPr>
          <w:rFonts w:hint="eastAsia" w:ascii="黑体" w:hAnsi="黑体" w:eastAsia="黑体" w:cs="黑体"/>
          <w:color w:val="auto"/>
          <w:sz w:val="32"/>
          <w:highlight w:val="none"/>
        </w:rPr>
      </w:pPr>
      <w:r>
        <w:rPr>
          <w:rFonts w:hint="eastAsia" w:ascii="黑体" w:hAnsi="黑体" w:eastAsia="黑体" w:cs="黑体"/>
          <w:color w:val="auto"/>
          <w:sz w:val="32"/>
          <w:highlight w:val="none"/>
        </w:rPr>
        <w:t>第四章  知识产权管理</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四十七</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团体标准涉及专利时，按照GB／T 20003．1-2014《标准制定的特殊程序 第1都分：涉及专利的标准》和《国家标准涉及专利的管理规定（暂行）》处理。</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四十八</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在团体标准制修订的任何阶段，立项申请单位和团体标准起草工作组应及时向协会标委会披露其拥有和知悉的必要专利，提供相应专利信息及证明材料，以书面形式明确知识产权诉求或政策，填写团体标准通用必要专利实施许可声明表（附件9），并对所提供证明材料的真实性负责。未按要求如实披露其拥有和知悉的专利，违反诚实信用原则的，承担相应法律责任。</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四十九</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团体标准版权归协会所有，未经协会同意，任何组织或个人不得以营利为目的复制，传播、印制和发行团体标准的任何部分。</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w:t>
      </w:r>
      <w:r>
        <w:rPr>
          <w:rFonts w:hint="eastAsia" w:ascii="仿宋" w:hAnsi="仿宋" w:eastAsia="黑体" w:cs="仿宋"/>
          <w:bCs/>
          <w:color w:val="auto"/>
          <w:sz w:val="32"/>
          <w:szCs w:val="32"/>
          <w:highlight w:val="none"/>
          <w:lang w:val="en-US" w:eastAsia="zh-CN"/>
        </w:rPr>
        <w:t>五十</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任何组织或个人依据团体标准开展的培训、检测、认证等活动应经过协会批准授权。</w:t>
      </w:r>
    </w:p>
    <w:p>
      <w:pPr>
        <w:pStyle w:val="2"/>
        <w:jc w:val="center"/>
        <w:rPr>
          <w:rFonts w:hint="eastAsia" w:ascii="黑体" w:hAnsi="黑体" w:eastAsia="黑体" w:cs="黑体"/>
          <w:b w:val="0"/>
          <w:bCs w:val="0"/>
          <w:i w:val="0"/>
          <w:iCs w:val="0"/>
          <w:caps w:val="0"/>
          <w:color w:val="auto"/>
          <w:spacing w:val="0"/>
          <w:kern w:val="44"/>
          <w:sz w:val="32"/>
          <w:szCs w:val="32"/>
          <w:highlight w:val="none"/>
          <w:lang w:val="en-US" w:eastAsia="zh-CN" w:bidi="ar"/>
        </w:rPr>
      </w:pPr>
      <w:r>
        <w:rPr>
          <w:rFonts w:hint="eastAsia" w:ascii="黑体" w:hAnsi="黑体" w:eastAsia="黑体" w:cs="黑体"/>
          <w:b w:val="0"/>
          <w:bCs w:val="0"/>
          <w:i w:val="0"/>
          <w:iCs w:val="0"/>
          <w:caps w:val="0"/>
          <w:color w:val="auto"/>
          <w:spacing w:val="0"/>
          <w:kern w:val="44"/>
          <w:sz w:val="32"/>
          <w:szCs w:val="32"/>
          <w:highlight w:val="none"/>
          <w:lang w:val="en-US" w:eastAsia="zh-CN" w:bidi="ar"/>
        </w:rPr>
        <w:t>第五章</w:t>
      </w:r>
      <w:r>
        <w:rPr>
          <w:rFonts w:hint="eastAsia" w:ascii="黑体" w:hAnsi="黑体" w:eastAsia="黑体" w:cs="黑体"/>
          <w:color w:val="auto"/>
          <w:sz w:val="32"/>
          <w:highlight w:val="none"/>
        </w:rPr>
        <w:t xml:space="preserve">  </w:t>
      </w:r>
      <w:r>
        <w:rPr>
          <w:rFonts w:hint="eastAsia" w:ascii="黑体" w:hAnsi="黑体" w:eastAsia="黑体" w:cs="黑体"/>
          <w:i w:val="0"/>
          <w:iCs w:val="0"/>
          <w:caps w:val="0"/>
          <w:color w:val="auto"/>
          <w:spacing w:val="0"/>
          <w:kern w:val="44"/>
          <w:sz w:val="32"/>
          <w:szCs w:val="32"/>
          <w:highlight w:val="none"/>
          <w:lang w:val="en-US" w:eastAsia="zh-CN" w:bidi="ar"/>
        </w:rPr>
        <w:t>经费管理</w:t>
      </w:r>
    </w:p>
    <w:p>
      <w:pPr>
        <w:ind w:firstLine="382"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微软雅黑" w:hAnsi="微软雅黑" w:eastAsia="微软雅黑" w:cs="微软雅黑"/>
          <w:i w:val="0"/>
          <w:iCs w:val="0"/>
          <w:caps w:val="0"/>
          <w:color w:val="000000"/>
          <w:spacing w:val="0"/>
          <w:kern w:val="0"/>
          <w:sz w:val="20"/>
          <w:szCs w:val="20"/>
          <w:lang w:val="en-US" w:eastAsia="zh-CN" w:bidi="ar"/>
        </w:rPr>
        <w:t>   </w:t>
      </w:r>
      <w:r>
        <w:rPr>
          <w:rFonts w:hint="eastAsia" w:ascii="仿宋" w:hAnsi="仿宋" w:eastAsia="黑体" w:cs="仿宋"/>
          <w:bCs/>
          <w:color w:val="auto"/>
          <w:sz w:val="32"/>
          <w:szCs w:val="32"/>
          <w:highlight w:val="none"/>
        </w:rPr>
        <w:t>第五十</w:t>
      </w:r>
      <w:r>
        <w:rPr>
          <w:rFonts w:hint="eastAsia" w:ascii="仿宋" w:hAnsi="仿宋" w:eastAsia="黑体" w:cs="仿宋"/>
          <w:bCs/>
          <w:color w:val="auto"/>
          <w:sz w:val="32"/>
          <w:szCs w:val="32"/>
          <w:highlight w:val="none"/>
          <w:lang w:val="en-US" w:eastAsia="zh-CN"/>
        </w:rPr>
        <w:t>一</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团体标准制修订工作经费依据《中国道路交通安全协会团体标准制修订经费管理办法》相关规定执行。</w:t>
      </w:r>
    </w:p>
    <w:p>
      <w:pPr>
        <w:pStyle w:val="2"/>
        <w:jc w:val="center"/>
        <w:rPr>
          <w:rFonts w:hint="eastAsia"/>
          <w:color w:val="auto"/>
          <w:sz w:val="32"/>
          <w:highlight w:val="none"/>
        </w:rPr>
      </w:pPr>
      <w:r>
        <w:rPr>
          <w:rFonts w:hint="eastAsia" w:ascii="黑体" w:hAnsi="黑体" w:eastAsia="黑体" w:cs="黑体"/>
          <w:color w:val="auto"/>
          <w:sz w:val="32"/>
          <w:highlight w:val="none"/>
        </w:rPr>
        <w:t>第六章  附则</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第五十</w:t>
      </w:r>
      <w:r>
        <w:rPr>
          <w:rFonts w:hint="eastAsia" w:ascii="仿宋" w:hAnsi="仿宋" w:eastAsia="黑体" w:cs="仿宋"/>
          <w:bCs/>
          <w:color w:val="auto"/>
          <w:sz w:val="32"/>
          <w:szCs w:val="32"/>
          <w:highlight w:val="none"/>
          <w:lang w:val="en-US" w:eastAsia="zh-CN"/>
        </w:rPr>
        <w:t>二</w:t>
      </w:r>
      <w:r>
        <w:rPr>
          <w:rFonts w:hint="eastAsia" w:ascii="仿宋" w:hAnsi="仿宋" w:eastAsia="黑体" w:cs="仿宋"/>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bidi="ar-SA"/>
        </w:rPr>
        <w:t>协会标委会秘书处应当将制修订团体标准过程中形成的文件材料及时归档，妥善保管，保管期限不少于5年。</w:t>
      </w:r>
    </w:p>
    <w:p>
      <w:pPr>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第五十</w:t>
      </w:r>
      <w:r>
        <w:rPr>
          <w:rFonts w:hint="eastAsia" w:ascii="仿宋" w:hAnsi="仿宋" w:eastAsia="黑体" w:cs="仿宋"/>
          <w:bCs/>
          <w:color w:val="auto"/>
          <w:sz w:val="32"/>
          <w:szCs w:val="32"/>
          <w:highlight w:val="none"/>
          <w:lang w:val="en-US" w:eastAsia="zh-CN"/>
        </w:rPr>
        <w:t>三</w:t>
      </w:r>
      <w:r>
        <w:rPr>
          <w:rFonts w:hint="eastAsia" w:ascii="仿宋" w:hAnsi="仿宋" w:eastAsia="黑体" w:cs="仿宋"/>
          <w:bCs/>
          <w:color w:val="auto"/>
          <w:sz w:val="32"/>
          <w:szCs w:val="32"/>
          <w:highlight w:val="none"/>
        </w:rPr>
        <w:t xml:space="preserve">条 </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kern w:val="0"/>
          <w:sz w:val="32"/>
          <w:szCs w:val="32"/>
          <w:highlight w:val="none"/>
          <w:lang w:val="en-US" w:eastAsia="zh-CN" w:bidi="ar-SA"/>
        </w:rPr>
        <w:t>本办法由协会负责解释。</w:t>
      </w:r>
    </w:p>
    <w:p>
      <w:pPr>
        <w:pStyle w:val="24"/>
        <w:ind w:firstLine="622"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 w:hAnsi="仿宋" w:eastAsia="黑体" w:cs="仿宋"/>
          <w:bCs/>
          <w:color w:val="auto"/>
          <w:sz w:val="32"/>
          <w:szCs w:val="32"/>
          <w:highlight w:val="none"/>
        </w:rPr>
        <w:t>第五十</w:t>
      </w:r>
      <w:r>
        <w:rPr>
          <w:rFonts w:hint="eastAsia" w:ascii="仿宋" w:hAnsi="仿宋" w:eastAsia="黑体" w:cs="仿宋"/>
          <w:bCs/>
          <w:color w:val="auto"/>
          <w:sz w:val="32"/>
          <w:szCs w:val="32"/>
          <w:highlight w:val="none"/>
          <w:lang w:val="en-US" w:eastAsia="zh-CN"/>
        </w:rPr>
        <w:t>四</w:t>
      </w:r>
      <w:r>
        <w:rPr>
          <w:rFonts w:hint="eastAsia" w:ascii="仿宋" w:hAnsi="仿宋" w:eastAsia="黑体" w:cs="仿宋"/>
          <w:bCs/>
          <w:color w:val="auto"/>
          <w:sz w:val="32"/>
          <w:szCs w:val="32"/>
          <w:highlight w:val="none"/>
        </w:rPr>
        <w:t xml:space="preserve">条  </w:t>
      </w:r>
      <w:r>
        <w:rPr>
          <w:rFonts w:hint="eastAsia" w:ascii="仿宋_GB2312" w:hAnsi="仿宋_GB2312" w:eastAsia="仿宋_GB2312" w:cs="仿宋_GB2312"/>
          <w:color w:val="auto"/>
          <w:kern w:val="0"/>
          <w:sz w:val="32"/>
          <w:szCs w:val="32"/>
          <w:highlight w:val="none"/>
          <w:lang w:val="en-US" w:eastAsia="zh-CN" w:bidi="ar-SA"/>
        </w:rPr>
        <w:t>本办法自发布之日起施行。2021年8月发布的《中国道路交通安全协会团体标准管理办法》废止。</w:t>
      </w:r>
    </w:p>
    <w:p>
      <w:pPr>
        <w:pStyle w:val="2"/>
        <w:suppressLineNumbers/>
        <w:tabs>
          <w:tab w:val="left" w:pos="6096"/>
          <w:tab w:val="left" w:pos="7088"/>
          <w:tab w:val="left" w:pos="8080"/>
          <w:tab w:val="left" w:pos="8647"/>
        </w:tabs>
        <w:ind w:right="-154" w:rightChars="-77"/>
        <w:rPr>
          <w:color w:val="auto"/>
          <w:highlight w:val="none"/>
        </w:rPr>
      </w:pPr>
      <w:r>
        <w:rPr>
          <w:rFonts w:hint="eastAsia" w:ascii="仿宋" w:hAnsi="仿宋" w:eastAsia="仿宋" w:cs="仿宋"/>
          <w:color w:val="auto"/>
          <w:sz w:val="32"/>
          <w:highlight w:val="none"/>
        </w:rPr>
        <w:br w:type="page"/>
      </w:r>
      <w:r>
        <w:rPr>
          <w:rFonts w:hint="eastAsia"/>
          <w:color w:val="auto"/>
          <w:sz w:val="32"/>
          <w:highlight w:val="none"/>
        </w:rPr>
        <w:t>附件1   中国道路交通安全协会</w:t>
      </w:r>
      <w:r>
        <w:rPr>
          <w:color w:val="auto"/>
          <w:sz w:val="32"/>
          <w:highlight w:val="none"/>
        </w:rPr>
        <w:t>团体标准</w:t>
      </w:r>
      <w:r>
        <w:rPr>
          <w:rFonts w:hint="eastAsia"/>
          <w:color w:val="auto"/>
          <w:sz w:val="32"/>
          <w:highlight w:val="none"/>
        </w:rPr>
        <w:t>提案</w:t>
      </w:r>
      <w:r>
        <w:rPr>
          <w:color w:val="auto"/>
          <w:sz w:val="32"/>
          <w:highlight w:val="none"/>
        </w:rPr>
        <w:t>立项申请</w:t>
      </w:r>
      <w:r>
        <w:rPr>
          <w:rFonts w:hint="eastAsia"/>
          <w:color w:val="auto"/>
          <w:sz w:val="32"/>
          <w:highlight w:val="none"/>
        </w:rPr>
        <w:t>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pStyle w:val="24"/>
              <w:jc w:val="both"/>
              <w:rPr>
                <w:rFonts w:hint="eastAsia" w:hAnsi="宋体"/>
                <w:color w:val="auto"/>
                <w:highlight w:val="none"/>
              </w:rPr>
            </w:pPr>
            <w:r>
              <w:rPr>
                <w:rFonts w:hint="eastAsia" w:hAnsi="宋体"/>
                <w:color w:val="auto"/>
                <w:highlight w:val="none"/>
              </w:rPr>
              <w:t>*标准中文名称</w:t>
            </w:r>
          </w:p>
        </w:tc>
        <w:tc>
          <w:tcPr>
            <w:tcW w:w="6795" w:type="dxa"/>
            <w:gridSpan w:val="3"/>
            <w:noWrap w:val="0"/>
            <w:vAlign w:val="top"/>
          </w:tcPr>
          <w:p>
            <w:pPr>
              <w:pStyle w:val="24"/>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pStyle w:val="24"/>
              <w:jc w:val="both"/>
              <w:rPr>
                <w:rFonts w:hint="eastAsia" w:hAnsi="宋体"/>
                <w:color w:val="auto"/>
                <w:highlight w:val="none"/>
              </w:rPr>
            </w:pPr>
            <w:r>
              <w:rPr>
                <w:rFonts w:hint="eastAsia" w:hAnsi="宋体"/>
                <w:color w:val="auto"/>
                <w:highlight w:val="none"/>
              </w:rPr>
              <w:t>*制定或修订</w:t>
            </w:r>
          </w:p>
        </w:tc>
        <w:tc>
          <w:tcPr>
            <w:tcW w:w="2265" w:type="dxa"/>
            <w:noWrap w:val="0"/>
            <w:vAlign w:val="top"/>
          </w:tcPr>
          <w:p>
            <w:pPr>
              <w:pStyle w:val="24"/>
              <w:jc w:val="both"/>
              <w:rPr>
                <w:rFonts w:hint="eastAsia" w:hAnsi="宋体"/>
                <w:color w:val="auto"/>
                <w:highlight w:val="none"/>
              </w:rPr>
            </w:pPr>
            <w:r>
              <w:rPr>
                <w:rFonts w:hint="eastAsia" w:hAnsi="宋体"/>
                <w:color w:val="auto"/>
                <w:highlight w:val="none"/>
              </w:rPr>
              <w:t>□制定  □修订</w:t>
            </w:r>
          </w:p>
        </w:tc>
        <w:tc>
          <w:tcPr>
            <w:tcW w:w="2265" w:type="dxa"/>
            <w:noWrap w:val="0"/>
            <w:vAlign w:val="top"/>
          </w:tcPr>
          <w:p>
            <w:pPr>
              <w:pStyle w:val="24"/>
              <w:jc w:val="both"/>
              <w:rPr>
                <w:rFonts w:hint="eastAsia" w:hAnsi="宋体"/>
                <w:color w:val="auto"/>
                <w:highlight w:val="none"/>
              </w:rPr>
            </w:pPr>
            <w:r>
              <w:rPr>
                <w:rFonts w:hint="eastAsia" w:hAnsi="宋体"/>
                <w:color w:val="auto"/>
                <w:highlight w:val="none"/>
              </w:rPr>
              <w:t>被修订标准号</w:t>
            </w:r>
          </w:p>
        </w:tc>
        <w:tc>
          <w:tcPr>
            <w:tcW w:w="2265" w:type="dxa"/>
            <w:noWrap w:val="0"/>
            <w:vAlign w:val="top"/>
          </w:tcPr>
          <w:p>
            <w:pPr>
              <w:pStyle w:val="24"/>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pStyle w:val="24"/>
              <w:jc w:val="both"/>
              <w:rPr>
                <w:rFonts w:hint="eastAsia" w:hAnsi="宋体"/>
                <w:color w:val="auto"/>
                <w:highlight w:val="none"/>
              </w:rPr>
            </w:pPr>
            <w:r>
              <w:rPr>
                <w:rFonts w:hint="eastAsia" w:hAnsi="宋体"/>
                <w:color w:val="auto"/>
                <w:highlight w:val="none"/>
              </w:rPr>
              <w:t>*ICS分类号</w:t>
            </w:r>
          </w:p>
        </w:tc>
        <w:tc>
          <w:tcPr>
            <w:tcW w:w="2265" w:type="dxa"/>
            <w:noWrap w:val="0"/>
            <w:vAlign w:val="top"/>
          </w:tcPr>
          <w:p>
            <w:pPr>
              <w:pStyle w:val="24"/>
              <w:jc w:val="both"/>
              <w:rPr>
                <w:rFonts w:hint="eastAsia" w:hAnsi="宋体"/>
                <w:color w:val="auto"/>
                <w:highlight w:val="none"/>
              </w:rPr>
            </w:pPr>
          </w:p>
        </w:tc>
        <w:tc>
          <w:tcPr>
            <w:tcW w:w="2265" w:type="dxa"/>
            <w:noWrap w:val="0"/>
            <w:vAlign w:val="top"/>
          </w:tcPr>
          <w:p>
            <w:pPr>
              <w:pStyle w:val="24"/>
              <w:jc w:val="both"/>
              <w:rPr>
                <w:rFonts w:hint="eastAsia" w:hAnsi="宋体"/>
                <w:color w:val="auto"/>
                <w:highlight w:val="none"/>
              </w:rPr>
            </w:pPr>
            <w:r>
              <w:rPr>
                <w:rFonts w:hint="eastAsia" w:hAnsi="宋体"/>
                <w:color w:val="auto"/>
                <w:highlight w:val="none"/>
              </w:rPr>
              <w:t>*CCS分类号</w:t>
            </w:r>
          </w:p>
        </w:tc>
        <w:tc>
          <w:tcPr>
            <w:tcW w:w="2265" w:type="dxa"/>
            <w:noWrap w:val="0"/>
            <w:vAlign w:val="top"/>
          </w:tcPr>
          <w:p>
            <w:pPr>
              <w:pStyle w:val="24"/>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pStyle w:val="24"/>
              <w:jc w:val="both"/>
              <w:rPr>
                <w:rFonts w:hint="eastAsia" w:hAnsi="宋体"/>
                <w:color w:val="auto"/>
                <w:highlight w:val="none"/>
              </w:rPr>
            </w:pPr>
            <w:r>
              <w:rPr>
                <w:rFonts w:hint="eastAsia" w:hAnsi="宋体"/>
                <w:color w:val="auto"/>
                <w:highlight w:val="none"/>
              </w:rPr>
              <w:t>*计划开始时间</w:t>
            </w:r>
          </w:p>
        </w:tc>
        <w:tc>
          <w:tcPr>
            <w:tcW w:w="2265" w:type="dxa"/>
            <w:noWrap w:val="0"/>
            <w:vAlign w:val="top"/>
          </w:tcPr>
          <w:p>
            <w:pPr>
              <w:pStyle w:val="24"/>
              <w:jc w:val="both"/>
              <w:rPr>
                <w:rFonts w:hint="eastAsia" w:hAnsi="宋体"/>
                <w:color w:val="auto"/>
                <w:highlight w:val="none"/>
              </w:rPr>
            </w:pPr>
            <w:r>
              <w:rPr>
                <w:rFonts w:hint="eastAsia" w:hAnsi="宋体"/>
                <w:color w:val="auto"/>
                <w:highlight w:val="none"/>
              </w:rPr>
              <w:t xml:space="preserve">   年   月</w:t>
            </w:r>
          </w:p>
        </w:tc>
        <w:tc>
          <w:tcPr>
            <w:tcW w:w="2265" w:type="dxa"/>
            <w:noWrap w:val="0"/>
            <w:vAlign w:val="top"/>
          </w:tcPr>
          <w:p>
            <w:pPr>
              <w:pStyle w:val="24"/>
              <w:jc w:val="both"/>
              <w:rPr>
                <w:rFonts w:hint="eastAsia" w:hAnsi="宋体"/>
                <w:color w:val="auto"/>
                <w:highlight w:val="none"/>
              </w:rPr>
            </w:pPr>
            <w:r>
              <w:rPr>
                <w:rFonts w:hint="eastAsia" w:hAnsi="宋体"/>
                <w:color w:val="auto"/>
                <w:highlight w:val="none"/>
              </w:rPr>
              <w:t>*计划完成时间</w:t>
            </w:r>
          </w:p>
        </w:tc>
        <w:tc>
          <w:tcPr>
            <w:tcW w:w="2265" w:type="dxa"/>
            <w:noWrap w:val="0"/>
            <w:vAlign w:val="top"/>
          </w:tcPr>
          <w:p>
            <w:pPr>
              <w:pStyle w:val="24"/>
              <w:jc w:val="both"/>
              <w:rPr>
                <w:rFonts w:hint="eastAsia" w:hAnsi="宋体"/>
                <w:color w:val="auto"/>
                <w:highlight w:val="none"/>
              </w:rPr>
            </w:pPr>
            <w:r>
              <w:rPr>
                <w:rFonts w:hint="eastAsia" w:hAnsi="宋体"/>
                <w:color w:val="auto"/>
                <w:highlight w:val="none"/>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pStyle w:val="24"/>
              <w:jc w:val="both"/>
              <w:rPr>
                <w:rFonts w:hint="eastAsia" w:hAnsi="宋体"/>
                <w:color w:val="auto"/>
                <w:highlight w:val="none"/>
              </w:rPr>
            </w:pPr>
            <w:r>
              <w:rPr>
                <w:rFonts w:hint="eastAsia" w:hAnsi="宋体"/>
                <w:color w:val="auto"/>
                <w:highlight w:val="none"/>
              </w:rPr>
              <w:t>*采用快速程序</w:t>
            </w:r>
          </w:p>
        </w:tc>
        <w:tc>
          <w:tcPr>
            <w:tcW w:w="6795" w:type="dxa"/>
            <w:gridSpan w:val="3"/>
            <w:noWrap w:val="0"/>
            <w:vAlign w:val="top"/>
          </w:tcPr>
          <w:p>
            <w:pPr>
              <w:pStyle w:val="24"/>
              <w:jc w:val="both"/>
              <w:rPr>
                <w:rFonts w:hint="eastAsia" w:hAnsi="宋体"/>
                <w:color w:val="auto"/>
                <w:highlight w:val="none"/>
              </w:rPr>
            </w:pPr>
            <w:r>
              <w:rPr>
                <w:rFonts w:hint="eastAsia" w:hAnsi="宋体"/>
                <w:color w:val="auto"/>
                <w:highlight w:val="none"/>
              </w:rPr>
              <w:t>□是</w:t>
            </w:r>
            <w:r>
              <w:rPr>
                <w:rFonts w:hint="eastAsia" w:hAnsi="宋体"/>
                <w:color w:val="auto"/>
                <w:highlight w:val="none"/>
                <w:lang w:eastAsia="zh-CN"/>
              </w:rPr>
              <w:t>（</w:t>
            </w:r>
            <w:r>
              <w:rPr>
                <w:rFonts w:hint="eastAsia" w:hAnsi="宋体"/>
                <w:color w:val="auto"/>
                <w:highlight w:val="none"/>
              </w:rPr>
              <w:t xml:space="preserve"> □FTP-B    </w:t>
            </w:r>
            <w:r>
              <w:rPr>
                <w:rFonts w:hint="eastAsia" w:hAnsi="宋体"/>
                <w:color w:val="auto"/>
                <w:highlight w:val="none"/>
              </w:rPr>
              <w:sym w:font="Wingdings 2" w:char="00A3"/>
            </w:r>
            <w:r>
              <w:rPr>
                <w:rFonts w:hint="eastAsia" w:hAnsi="宋体"/>
                <w:color w:val="auto"/>
                <w:highlight w:val="none"/>
              </w:rPr>
              <w:t>FTP-C</w:t>
            </w:r>
            <w:r>
              <w:rPr>
                <w:rFonts w:hint="eastAsia" w:hAnsi="宋体"/>
                <w:color w:val="auto"/>
                <w:highlight w:val="none"/>
                <w:lang w:eastAsia="zh-CN"/>
              </w:rPr>
              <w:t>）</w:t>
            </w:r>
            <w:r>
              <w:rPr>
                <w:rFonts w:hint="eastAsia" w:hAnsi="宋体"/>
                <w:color w:val="auto"/>
                <w:highlight w:val="none"/>
                <w:lang w:val="en-US" w:eastAsia="zh-CN"/>
              </w:rPr>
              <w:t xml:space="preserve">     </w:t>
            </w:r>
            <w:r>
              <w:rPr>
                <w:rFonts w:hint="eastAsia" w:hAnsi="宋体"/>
                <w:color w:val="auto"/>
                <w:highlight w:val="none"/>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pStyle w:val="24"/>
              <w:jc w:val="both"/>
              <w:rPr>
                <w:rFonts w:hint="eastAsia" w:hAnsi="宋体"/>
                <w:color w:val="auto"/>
                <w:highlight w:val="none"/>
              </w:rPr>
            </w:pPr>
            <w:r>
              <w:rPr>
                <w:rFonts w:hint="eastAsia" w:hAnsi="宋体"/>
                <w:color w:val="auto"/>
                <w:highlight w:val="none"/>
              </w:rPr>
              <w:t>采标号</w:t>
            </w:r>
          </w:p>
        </w:tc>
        <w:tc>
          <w:tcPr>
            <w:tcW w:w="6795" w:type="dxa"/>
            <w:gridSpan w:val="3"/>
            <w:noWrap w:val="0"/>
            <w:vAlign w:val="top"/>
          </w:tcPr>
          <w:p>
            <w:pPr>
              <w:pStyle w:val="24"/>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5" w:type="dxa"/>
            <w:noWrap w:val="0"/>
            <w:vAlign w:val="top"/>
          </w:tcPr>
          <w:p>
            <w:pPr>
              <w:pStyle w:val="24"/>
              <w:jc w:val="both"/>
              <w:rPr>
                <w:rFonts w:hint="eastAsia" w:hAnsi="宋体"/>
                <w:color w:val="auto"/>
                <w:highlight w:val="none"/>
              </w:rPr>
            </w:pPr>
            <w:r>
              <w:rPr>
                <w:rFonts w:hint="eastAsia" w:hAnsi="宋体"/>
                <w:color w:val="auto"/>
                <w:highlight w:val="none"/>
              </w:rPr>
              <w:t>采标中文名称</w:t>
            </w:r>
          </w:p>
        </w:tc>
        <w:tc>
          <w:tcPr>
            <w:tcW w:w="6795" w:type="dxa"/>
            <w:gridSpan w:val="3"/>
            <w:noWrap w:val="0"/>
            <w:vAlign w:val="top"/>
          </w:tcPr>
          <w:p>
            <w:pPr>
              <w:pStyle w:val="24"/>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pStyle w:val="24"/>
              <w:jc w:val="both"/>
              <w:rPr>
                <w:rFonts w:hint="eastAsia" w:hAnsi="宋体"/>
                <w:color w:val="auto"/>
                <w:highlight w:val="none"/>
              </w:rPr>
            </w:pPr>
            <w:r>
              <w:rPr>
                <w:rFonts w:hint="eastAsia" w:hAnsi="宋体"/>
                <w:color w:val="auto"/>
                <w:highlight w:val="none"/>
              </w:rPr>
              <w:t>采用程度</w:t>
            </w:r>
          </w:p>
        </w:tc>
        <w:tc>
          <w:tcPr>
            <w:tcW w:w="6795" w:type="dxa"/>
            <w:gridSpan w:val="3"/>
            <w:noWrap w:val="0"/>
            <w:vAlign w:val="top"/>
          </w:tcPr>
          <w:p>
            <w:pPr>
              <w:pStyle w:val="24"/>
              <w:ind w:firstLine="1386" w:firstLineChars="600"/>
              <w:jc w:val="both"/>
              <w:rPr>
                <w:rFonts w:hint="eastAsia" w:hAnsi="宋体"/>
                <w:color w:val="auto"/>
                <w:highlight w:val="none"/>
              </w:rPr>
            </w:pPr>
            <w:r>
              <w:rPr>
                <w:rFonts w:hint="eastAsia" w:hAnsi="宋体"/>
                <w:color w:val="auto"/>
                <w:highlight w:val="none"/>
              </w:rPr>
              <w:t>□IDT       □MOD      □NEQ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pStyle w:val="24"/>
              <w:jc w:val="both"/>
              <w:rPr>
                <w:rFonts w:hint="eastAsia" w:hAnsi="宋体"/>
                <w:color w:val="auto"/>
                <w:highlight w:val="none"/>
              </w:rPr>
            </w:pPr>
            <w:r>
              <w:rPr>
                <w:rFonts w:hint="eastAsia" w:hAnsi="宋体"/>
                <w:color w:val="auto"/>
                <w:highlight w:val="none"/>
              </w:rPr>
              <w:t>*申请单位</w:t>
            </w:r>
          </w:p>
        </w:tc>
        <w:tc>
          <w:tcPr>
            <w:tcW w:w="6795" w:type="dxa"/>
            <w:gridSpan w:val="3"/>
            <w:noWrap w:val="0"/>
            <w:vAlign w:val="center"/>
          </w:tcPr>
          <w:p>
            <w:pPr>
              <w:pStyle w:val="24"/>
              <w:rPr>
                <w:rFonts w:hint="eastAsia" w:hAnsi="宋体"/>
                <w:color w:val="auto"/>
                <w:highlight w:val="none"/>
              </w:rPr>
            </w:pPr>
            <w:r>
              <w:rPr>
                <w:rFonts w:hint="eastAsia" w:hAnsi="宋体"/>
                <w:i/>
                <w:iCs/>
                <w:color w:val="auto"/>
                <w:sz w:val="21"/>
                <w:szCs w:val="21"/>
                <w:highlight w:val="none"/>
              </w:rPr>
              <w:t>联合申请单位填写牵头单位名称、联系人、联系方式，其他单位另附页。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pStyle w:val="24"/>
              <w:jc w:val="both"/>
              <w:rPr>
                <w:rFonts w:hint="eastAsia" w:hAnsi="宋体"/>
                <w:color w:val="auto"/>
                <w:highlight w:val="none"/>
              </w:rPr>
            </w:pPr>
            <w:r>
              <w:rPr>
                <w:rFonts w:hint="eastAsia" w:hAnsi="宋体"/>
                <w:color w:val="auto"/>
                <w:highlight w:val="none"/>
              </w:rPr>
              <w:t>*联系人</w:t>
            </w:r>
          </w:p>
        </w:tc>
        <w:tc>
          <w:tcPr>
            <w:tcW w:w="2265" w:type="dxa"/>
            <w:noWrap w:val="0"/>
            <w:vAlign w:val="top"/>
          </w:tcPr>
          <w:p>
            <w:pPr>
              <w:pStyle w:val="24"/>
              <w:jc w:val="both"/>
              <w:rPr>
                <w:rFonts w:hint="eastAsia" w:hAnsi="宋体"/>
                <w:color w:val="auto"/>
                <w:highlight w:val="none"/>
              </w:rPr>
            </w:pPr>
          </w:p>
        </w:tc>
        <w:tc>
          <w:tcPr>
            <w:tcW w:w="2265" w:type="dxa"/>
            <w:noWrap w:val="0"/>
            <w:vAlign w:val="top"/>
          </w:tcPr>
          <w:p>
            <w:pPr>
              <w:pStyle w:val="24"/>
              <w:jc w:val="both"/>
              <w:rPr>
                <w:rFonts w:hint="eastAsia" w:hAnsi="宋体"/>
                <w:color w:val="auto"/>
                <w:highlight w:val="none"/>
              </w:rPr>
            </w:pPr>
            <w:r>
              <w:rPr>
                <w:rFonts w:hint="eastAsia" w:hAnsi="宋体"/>
                <w:color w:val="auto"/>
                <w:highlight w:val="none"/>
              </w:rPr>
              <w:t>*联系方式</w:t>
            </w:r>
          </w:p>
        </w:tc>
        <w:tc>
          <w:tcPr>
            <w:tcW w:w="2265" w:type="dxa"/>
            <w:noWrap w:val="0"/>
            <w:vAlign w:val="top"/>
          </w:tcPr>
          <w:p>
            <w:pPr>
              <w:pStyle w:val="24"/>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5" w:type="dxa"/>
            <w:noWrap w:val="0"/>
            <w:vAlign w:val="center"/>
          </w:tcPr>
          <w:p>
            <w:pPr>
              <w:pStyle w:val="24"/>
              <w:jc w:val="both"/>
              <w:rPr>
                <w:rFonts w:hint="eastAsia" w:hAnsi="宋体"/>
                <w:color w:val="auto"/>
                <w:highlight w:val="none"/>
              </w:rPr>
            </w:pPr>
            <w:r>
              <w:rPr>
                <w:rFonts w:hint="eastAsia" w:hAnsi="宋体"/>
                <w:color w:val="auto"/>
                <w:highlight w:val="none"/>
              </w:rPr>
              <w:t>*目的和意义</w:t>
            </w:r>
          </w:p>
        </w:tc>
        <w:tc>
          <w:tcPr>
            <w:tcW w:w="6795" w:type="dxa"/>
            <w:gridSpan w:val="3"/>
            <w:noWrap w:val="0"/>
            <w:vAlign w:val="center"/>
          </w:tcPr>
          <w:p>
            <w:pPr>
              <w:pStyle w:val="24"/>
              <w:jc w:val="center"/>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2265" w:type="dxa"/>
            <w:noWrap w:val="0"/>
            <w:vAlign w:val="center"/>
          </w:tcPr>
          <w:p>
            <w:pPr>
              <w:pStyle w:val="24"/>
              <w:jc w:val="center"/>
              <w:rPr>
                <w:rFonts w:hint="eastAsia" w:hAnsi="宋体"/>
                <w:color w:val="auto"/>
                <w:highlight w:val="none"/>
              </w:rPr>
            </w:pPr>
            <w:r>
              <w:rPr>
                <w:rFonts w:hint="eastAsia" w:hAnsi="宋体"/>
                <w:color w:val="auto"/>
                <w:highlight w:val="none"/>
              </w:rPr>
              <w:t>*适用范围和主要内容</w:t>
            </w:r>
          </w:p>
        </w:tc>
        <w:tc>
          <w:tcPr>
            <w:tcW w:w="6795" w:type="dxa"/>
            <w:gridSpan w:val="3"/>
            <w:noWrap w:val="0"/>
            <w:vAlign w:val="center"/>
          </w:tcPr>
          <w:p>
            <w:pPr>
              <w:pStyle w:val="24"/>
              <w:jc w:val="center"/>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2265" w:type="dxa"/>
            <w:noWrap w:val="0"/>
            <w:vAlign w:val="center"/>
          </w:tcPr>
          <w:p>
            <w:pPr>
              <w:pStyle w:val="24"/>
              <w:jc w:val="center"/>
              <w:rPr>
                <w:rFonts w:hint="eastAsia" w:hAnsi="宋体"/>
                <w:color w:val="auto"/>
                <w:highlight w:val="none"/>
              </w:rPr>
            </w:pPr>
            <w:r>
              <w:rPr>
                <w:rFonts w:hint="eastAsia" w:hAnsi="宋体"/>
                <w:color w:val="auto"/>
                <w:highlight w:val="none"/>
              </w:rPr>
              <w:t>*国内外情况和简要说明</w:t>
            </w:r>
          </w:p>
        </w:tc>
        <w:tc>
          <w:tcPr>
            <w:tcW w:w="6795" w:type="dxa"/>
            <w:gridSpan w:val="3"/>
            <w:noWrap w:val="0"/>
            <w:vAlign w:val="center"/>
          </w:tcPr>
          <w:p>
            <w:pPr>
              <w:pStyle w:val="24"/>
              <w:rPr>
                <w:rFonts w:hint="eastAsia" w:hAnsi="宋体"/>
                <w:color w:val="auto"/>
                <w:highlight w:val="none"/>
              </w:rPr>
            </w:pPr>
            <w:r>
              <w:rPr>
                <w:rFonts w:hint="eastAsia" w:hAnsi="宋体"/>
                <w:i/>
                <w:iCs/>
                <w:color w:val="auto"/>
                <w:sz w:val="21"/>
                <w:szCs w:val="21"/>
                <w:highlight w:val="none"/>
              </w:rPr>
              <w:t>说明国外相关标准与研究情况；说明国内已发布或正在制定的相关标准和法律法规与本标准的关联性。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2265" w:type="dxa"/>
            <w:noWrap w:val="0"/>
            <w:vAlign w:val="center"/>
          </w:tcPr>
          <w:p>
            <w:pPr>
              <w:pStyle w:val="24"/>
              <w:jc w:val="center"/>
              <w:rPr>
                <w:rFonts w:hint="eastAsia" w:hAnsi="宋体"/>
                <w:color w:val="auto"/>
                <w:highlight w:val="none"/>
              </w:rPr>
            </w:pPr>
            <w:r>
              <w:rPr>
                <w:rFonts w:hint="eastAsia" w:hAnsi="宋体"/>
                <w:color w:val="auto"/>
                <w:highlight w:val="none"/>
              </w:rPr>
              <w:t>*可能涉及的知识产权</w:t>
            </w:r>
          </w:p>
        </w:tc>
        <w:tc>
          <w:tcPr>
            <w:tcW w:w="6795" w:type="dxa"/>
            <w:gridSpan w:val="3"/>
            <w:noWrap w:val="0"/>
            <w:vAlign w:val="top"/>
          </w:tcPr>
          <w:p>
            <w:pPr>
              <w:pStyle w:val="24"/>
              <w:jc w:val="both"/>
              <w:rPr>
                <w:rFonts w:hint="eastAsia" w:hAnsi="宋体"/>
                <w:color w:val="auto"/>
                <w:sz w:val="21"/>
                <w:szCs w:val="21"/>
                <w:highlight w:val="none"/>
              </w:rPr>
            </w:pPr>
            <w:r>
              <w:rPr>
                <w:rFonts w:hint="eastAsia" w:hAnsi="宋体"/>
                <w:i/>
                <w:iCs/>
                <w:color w:val="auto"/>
                <w:sz w:val="21"/>
                <w:szCs w:val="21"/>
                <w:highlight w:val="none"/>
              </w:rPr>
              <w:t>说明该团体是否涉及知识产权的相关问题，以及处理知识产权相关问题的主要措施。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2265" w:type="dxa"/>
            <w:noWrap w:val="0"/>
            <w:vAlign w:val="center"/>
          </w:tcPr>
          <w:p>
            <w:pPr>
              <w:pStyle w:val="24"/>
              <w:jc w:val="center"/>
              <w:rPr>
                <w:rFonts w:hint="eastAsia" w:hAnsi="宋体"/>
                <w:color w:val="auto"/>
                <w:highlight w:val="none"/>
              </w:rPr>
            </w:pPr>
            <w:r>
              <w:rPr>
                <w:rFonts w:hint="eastAsia" w:hAnsi="宋体"/>
                <w:color w:val="auto"/>
                <w:highlight w:val="none"/>
              </w:rPr>
              <w:t>*制定进度与计划</w:t>
            </w:r>
          </w:p>
        </w:tc>
        <w:tc>
          <w:tcPr>
            <w:tcW w:w="6795" w:type="dxa"/>
            <w:gridSpan w:val="3"/>
            <w:noWrap w:val="0"/>
            <w:vAlign w:val="center"/>
          </w:tcPr>
          <w:p>
            <w:pPr>
              <w:pStyle w:val="24"/>
              <w:jc w:val="center"/>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265" w:type="dxa"/>
            <w:noWrap w:val="0"/>
            <w:vAlign w:val="center"/>
          </w:tcPr>
          <w:p>
            <w:pPr>
              <w:pStyle w:val="24"/>
              <w:jc w:val="center"/>
              <w:rPr>
                <w:rFonts w:hint="eastAsia" w:hAnsi="宋体"/>
                <w:color w:val="auto"/>
                <w:highlight w:val="none"/>
              </w:rPr>
            </w:pPr>
            <w:r>
              <w:rPr>
                <w:rFonts w:hint="eastAsia" w:hAnsi="宋体"/>
                <w:color w:val="auto"/>
                <w:highlight w:val="none"/>
              </w:rPr>
              <w:t>备注</w:t>
            </w:r>
          </w:p>
        </w:tc>
        <w:tc>
          <w:tcPr>
            <w:tcW w:w="6795" w:type="dxa"/>
            <w:gridSpan w:val="3"/>
            <w:noWrap w:val="0"/>
            <w:vAlign w:val="center"/>
          </w:tcPr>
          <w:p>
            <w:pPr>
              <w:pStyle w:val="24"/>
              <w:rPr>
                <w:rFonts w:hint="eastAsia" w:hAnsi="宋体"/>
                <w:color w:val="auto"/>
                <w:sz w:val="21"/>
                <w:szCs w:val="21"/>
                <w:highlight w:val="none"/>
              </w:rPr>
            </w:pPr>
            <w:r>
              <w:rPr>
                <w:rFonts w:hint="eastAsia" w:hAnsi="宋体"/>
                <w:i/>
                <w:iCs/>
                <w:color w:val="auto"/>
                <w:sz w:val="21"/>
                <w:szCs w:val="21"/>
                <w:highlight w:val="none"/>
              </w:rPr>
              <w:t>需要说明的其他事项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trPr>
        <w:tc>
          <w:tcPr>
            <w:tcW w:w="2265" w:type="dxa"/>
            <w:noWrap w:val="0"/>
            <w:vAlign w:val="center"/>
          </w:tcPr>
          <w:p>
            <w:pPr>
              <w:pStyle w:val="24"/>
              <w:jc w:val="center"/>
              <w:rPr>
                <w:rFonts w:hint="eastAsia" w:hAnsi="宋体"/>
                <w:color w:val="auto"/>
                <w:highlight w:val="none"/>
              </w:rPr>
            </w:pPr>
            <w:r>
              <w:rPr>
                <w:rFonts w:hint="eastAsia" w:hAnsi="宋体"/>
                <w:color w:val="auto"/>
                <w:highlight w:val="none"/>
              </w:rPr>
              <w:t>*申请单位意见</w:t>
            </w:r>
          </w:p>
        </w:tc>
        <w:tc>
          <w:tcPr>
            <w:tcW w:w="6795" w:type="dxa"/>
            <w:gridSpan w:val="3"/>
            <w:noWrap w:val="0"/>
            <w:vAlign w:val="top"/>
          </w:tcPr>
          <w:p>
            <w:pPr>
              <w:pStyle w:val="24"/>
              <w:jc w:val="both"/>
              <w:rPr>
                <w:rFonts w:hint="eastAsia" w:hAnsi="宋体"/>
                <w:i/>
                <w:iCs/>
                <w:color w:val="auto"/>
                <w:sz w:val="21"/>
                <w:szCs w:val="21"/>
                <w:highlight w:val="none"/>
              </w:rPr>
            </w:pPr>
            <w:r>
              <w:rPr>
                <w:rFonts w:hint="eastAsia" w:hAnsi="宋体"/>
                <w:i/>
                <w:iCs/>
                <w:color w:val="auto"/>
                <w:sz w:val="21"/>
                <w:szCs w:val="21"/>
                <w:highlight w:val="none"/>
              </w:rPr>
              <w:t>涉及联合申请的每个申请单位都应加盖公章，可另附页。</w:t>
            </w:r>
          </w:p>
          <w:p>
            <w:pPr>
              <w:pStyle w:val="24"/>
              <w:jc w:val="both"/>
              <w:rPr>
                <w:rFonts w:hint="eastAsia" w:hAnsi="宋体"/>
                <w:color w:val="auto"/>
                <w:highlight w:val="none"/>
              </w:rPr>
            </w:pPr>
          </w:p>
          <w:p>
            <w:pPr>
              <w:pStyle w:val="24"/>
              <w:ind w:firstLine="1617" w:firstLineChars="700"/>
              <w:jc w:val="both"/>
              <w:rPr>
                <w:rFonts w:hint="eastAsia" w:hAnsi="宋体"/>
                <w:color w:val="auto"/>
                <w:highlight w:val="none"/>
              </w:rPr>
            </w:pPr>
            <w:r>
              <w:rPr>
                <w:rFonts w:hint="eastAsia" w:hAnsi="宋体"/>
                <w:color w:val="auto"/>
                <w:highlight w:val="none"/>
              </w:rPr>
              <w:t>（公章）</w:t>
            </w:r>
          </w:p>
          <w:p>
            <w:pPr>
              <w:pStyle w:val="24"/>
              <w:ind w:firstLine="1617" w:firstLineChars="700"/>
              <w:jc w:val="both"/>
              <w:rPr>
                <w:rFonts w:hint="eastAsia" w:hAnsi="宋体"/>
                <w:color w:val="auto"/>
                <w:highlight w:val="none"/>
              </w:rPr>
            </w:pPr>
            <w:r>
              <w:rPr>
                <w:rFonts w:hint="eastAsia" w:hAnsi="宋体"/>
                <w:color w:val="auto"/>
                <w:highlight w:val="none"/>
              </w:rPr>
              <w:t xml:space="preserve">      </w:t>
            </w:r>
          </w:p>
          <w:p>
            <w:pPr>
              <w:pStyle w:val="24"/>
              <w:jc w:val="center"/>
              <w:rPr>
                <w:rFonts w:hint="eastAsia" w:hAnsi="宋体"/>
                <w:color w:val="auto"/>
                <w:highlight w:val="none"/>
              </w:rPr>
            </w:pPr>
            <w:r>
              <w:rPr>
                <w:rFonts w:hint="eastAsia" w:hAnsi="宋体"/>
                <w:color w:val="auto"/>
                <w:highlight w:val="none"/>
              </w:rPr>
              <w:t xml:space="preserve">                     年    月   日</w:t>
            </w:r>
          </w:p>
        </w:tc>
      </w:tr>
    </w:tbl>
    <w:p>
      <w:pPr>
        <w:pStyle w:val="24"/>
        <w:ind w:firstLine="462" w:firstLineChars="200"/>
        <w:rPr>
          <w:rFonts w:hint="eastAsia" w:ascii="仿宋" w:hAnsi="仿宋" w:eastAsia="仿宋" w:cs="仿宋"/>
          <w:color w:val="auto"/>
          <w:highlight w:val="none"/>
        </w:rPr>
      </w:pPr>
      <w:r>
        <w:rPr>
          <w:rFonts w:hint="eastAsia" w:ascii="仿宋" w:hAnsi="仿宋" w:eastAsia="仿宋" w:cs="仿宋"/>
          <w:color w:val="auto"/>
          <w:highlight w:val="none"/>
        </w:rPr>
        <w:t>注：1.标“*”内容为必填项</w:t>
      </w:r>
    </w:p>
    <w:p>
      <w:pPr>
        <w:pStyle w:val="24"/>
        <w:numPr>
          <w:ilvl w:val="0"/>
          <w:numId w:val="1"/>
        </w:numPr>
        <w:rPr>
          <w:rFonts w:hint="eastAsia" w:ascii="仿宋" w:hAnsi="仿宋" w:eastAsia="仿宋" w:cs="仿宋"/>
          <w:color w:val="auto"/>
          <w:highlight w:val="none"/>
        </w:rPr>
      </w:pPr>
      <w:r>
        <w:rPr>
          <w:rFonts w:hint="eastAsia" w:ascii="仿宋" w:hAnsi="仿宋" w:eastAsia="仿宋" w:cs="仿宋"/>
          <w:color w:val="auto"/>
          <w:highlight w:val="none"/>
        </w:rPr>
        <w:t>ICS分类号和CCS分类号参见国际标准文献分类法和中国标准文献分类法；</w:t>
      </w:r>
    </w:p>
    <w:p>
      <w:pPr>
        <w:pStyle w:val="24"/>
        <w:numPr>
          <w:ilvl w:val="0"/>
          <w:numId w:val="1"/>
        </w:numPr>
        <w:rPr>
          <w:rFonts w:hint="eastAsia" w:ascii="仿宋" w:hAnsi="仿宋" w:eastAsia="仿宋" w:cs="仿宋"/>
          <w:color w:val="auto"/>
          <w:highlight w:val="none"/>
        </w:rPr>
      </w:pPr>
      <w:r>
        <w:rPr>
          <w:rFonts w:hint="eastAsia" w:ascii="仿宋" w:hAnsi="仿宋" w:eastAsia="仿宋" w:cs="仿宋"/>
          <w:color w:val="auto"/>
          <w:highlight w:val="none"/>
        </w:rPr>
        <w:t>IDT为等同采用，MOD为修改采用，NEQ为非等效采用；</w:t>
      </w:r>
    </w:p>
    <w:p>
      <w:pPr>
        <w:pStyle w:val="24"/>
        <w:numPr>
          <w:ilvl w:val="0"/>
          <w:numId w:val="1"/>
        </w:numPr>
        <w:rPr>
          <w:rFonts w:hint="eastAsia" w:ascii="仿宋" w:hAnsi="仿宋" w:eastAsia="仿宋" w:cs="仿宋"/>
          <w:color w:val="auto"/>
          <w:highlight w:val="none"/>
        </w:rPr>
      </w:pPr>
      <w:r>
        <w:rPr>
          <w:rFonts w:hint="eastAsia" w:ascii="仿宋" w:hAnsi="仿宋" w:eastAsia="仿宋" w:cs="仿宋"/>
          <w:color w:val="auto"/>
          <w:highlight w:val="none"/>
        </w:rPr>
        <w:t>FTP－B为在正常标准制定程序的基础上省略起草阶段，FTP－C为在正常标准制定程序的基础上省略起草阶段和征求意见阶段。</w:t>
      </w:r>
    </w:p>
    <w:p>
      <w:pPr>
        <w:pStyle w:val="2"/>
        <w:suppressLineNumbers/>
        <w:tabs>
          <w:tab w:val="left" w:pos="6096"/>
          <w:tab w:val="left" w:pos="7088"/>
          <w:tab w:val="left" w:pos="8080"/>
          <w:tab w:val="left" w:pos="8647"/>
        </w:tabs>
        <w:ind w:right="1306" w:rightChars="650"/>
        <w:jc w:val="center"/>
        <w:rPr>
          <w:rFonts w:hint="eastAsia"/>
          <w:color w:val="auto"/>
          <w:highlight w:val="none"/>
        </w:rPr>
      </w:pPr>
      <w:r>
        <w:rPr>
          <w:rFonts w:hint="eastAsia"/>
          <w:color w:val="auto"/>
          <w:sz w:val="32"/>
          <w:highlight w:val="none"/>
        </w:rPr>
        <w:t>附件2   中国道路交通安全协会</w:t>
      </w:r>
      <w:r>
        <w:rPr>
          <w:color w:val="auto"/>
          <w:sz w:val="32"/>
          <w:highlight w:val="none"/>
        </w:rPr>
        <w:t>团体标准立项</w:t>
      </w:r>
      <w:r>
        <w:rPr>
          <w:rFonts w:hint="eastAsia"/>
          <w:color w:val="auto"/>
          <w:sz w:val="32"/>
          <w:highlight w:val="none"/>
        </w:rPr>
        <w:t>评审表</w:t>
      </w:r>
    </w:p>
    <w:tbl>
      <w:tblPr>
        <w:tblStyle w:val="10"/>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94"/>
        <w:gridCol w:w="3906"/>
        <w:gridCol w:w="109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9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标准名称</w:t>
            </w:r>
          </w:p>
        </w:tc>
        <w:tc>
          <w:tcPr>
            <w:tcW w:w="7774" w:type="dxa"/>
            <w:gridSpan w:val="4"/>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申请单位</w:t>
            </w:r>
          </w:p>
        </w:tc>
        <w:tc>
          <w:tcPr>
            <w:tcW w:w="7774" w:type="dxa"/>
            <w:gridSpan w:val="4"/>
            <w:noWrap w:val="0"/>
            <w:vAlign w:val="center"/>
          </w:tcPr>
          <w:p>
            <w:pPr>
              <w:jc w:val="left"/>
              <w:rPr>
                <w:rFonts w:hint="eastAsia" w:ascii="宋体" w:hAnsi="宋体" w:cs="宋体"/>
                <w:i/>
                <w:iCs/>
                <w:color w:val="auto"/>
                <w:sz w:val="24"/>
                <w:highlight w:val="none"/>
              </w:rPr>
            </w:pPr>
            <w:r>
              <w:rPr>
                <w:rFonts w:hint="eastAsia" w:ascii="宋体" w:hAnsi="宋体" w:cs="宋体"/>
                <w:i/>
                <w:iCs/>
                <w:color w:val="auto"/>
                <w:sz w:val="24"/>
                <w:highlight w:val="none"/>
              </w:rPr>
              <w:t>联合申请填牵头单位名称，其他单位另附页。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9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评审方式</w:t>
            </w:r>
          </w:p>
        </w:tc>
        <w:tc>
          <w:tcPr>
            <w:tcW w:w="7774" w:type="dxa"/>
            <w:gridSpan w:val="4"/>
            <w:noWrap w:val="0"/>
            <w:vAlign w:val="top"/>
          </w:tcPr>
          <w:p>
            <w:pPr>
              <w:pStyle w:val="24"/>
              <w:ind w:firstLine="462" w:firstLineChars="200"/>
              <w:jc w:val="both"/>
              <w:rPr>
                <w:rFonts w:hint="eastAsia" w:hAnsi="宋体"/>
                <w:color w:val="auto"/>
                <w:highlight w:val="none"/>
              </w:rPr>
            </w:pPr>
            <w:r>
              <w:rPr>
                <w:rFonts w:hint="eastAsia" w:hAnsi="宋体"/>
                <w:color w:val="auto"/>
                <w:highlight w:val="none"/>
              </w:rPr>
              <w:t>□制定         □修订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9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会审时间</w:t>
            </w:r>
          </w:p>
        </w:tc>
        <w:tc>
          <w:tcPr>
            <w:tcW w:w="7774" w:type="dxa"/>
            <w:gridSpan w:val="4"/>
            <w:noWrap w:val="0"/>
            <w:vAlign w:val="center"/>
          </w:tcPr>
          <w:p>
            <w:pPr>
              <w:ind w:firstLine="1386" w:firstLineChars="600"/>
              <w:rPr>
                <w:rFonts w:hint="eastAsia" w:ascii="宋体" w:hAnsi="宋体" w:cs="宋体"/>
                <w:color w:val="auto"/>
                <w:sz w:val="24"/>
                <w:highlight w:val="none"/>
              </w:rPr>
            </w:pPr>
            <w:r>
              <w:rPr>
                <w:rFonts w:hint="eastAsia" w:ascii="宋体" w:hAnsi="宋体" w:cs="宋体"/>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196"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函审时间</w:t>
            </w:r>
          </w:p>
        </w:tc>
        <w:tc>
          <w:tcPr>
            <w:tcW w:w="7774" w:type="dxa"/>
            <w:gridSpan w:val="4"/>
            <w:noWrap w:val="0"/>
            <w:vAlign w:val="center"/>
          </w:tcPr>
          <w:p>
            <w:pPr>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发出日期：        年      月     日</w:t>
            </w:r>
          </w:p>
          <w:p>
            <w:pPr>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截止日期：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8970" w:type="dxa"/>
            <w:gridSpan w:val="5"/>
            <w:noWrap w:val="0"/>
            <w:vAlign w:val="center"/>
          </w:tcPr>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评审情况：</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参与评审的人数：        位，</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其中，赞成：        位，</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不赞成：        位，</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弃权：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8970" w:type="dxa"/>
            <w:gridSpan w:val="5"/>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评审意见：</w:t>
            </w:r>
          </w:p>
          <w:p>
            <w:pPr>
              <w:jc w:val="center"/>
              <w:rPr>
                <w:rFonts w:hint="eastAsia" w:ascii="宋体" w:hAnsi="宋体" w:cs="宋体"/>
                <w:color w:val="auto"/>
                <w:sz w:val="24"/>
                <w:highlight w:val="none"/>
              </w:rPr>
            </w:pPr>
            <w:r>
              <w:rPr>
                <w:rFonts w:hint="eastAsia" w:ascii="宋体" w:hAnsi="宋体" w:cs="宋体"/>
                <w:color w:val="auto"/>
                <w:sz w:val="24"/>
                <w:highlight w:val="none"/>
              </w:rPr>
              <w:t xml:space="preserve">         评审结论：</w:t>
            </w:r>
          </w:p>
          <w:p>
            <w:pPr>
              <w:spacing w:line="440" w:lineRule="exact"/>
              <w:ind w:firstLine="462"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经评审小组成员协商，建议标准：□ 立项 </w:t>
            </w:r>
          </w:p>
          <w:p>
            <w:pPr>
              <w:spacing w:line="440" w:lineRule="exact"/>
              <w:ind w:firstLine="3927" w:firstLineChars="1700"/>
              <w:jc w:val="left"/>
              <w:rPr>
                <w:rFonts w:hint="eastAsia" w:ascii="宋体" w:hAnsi="宋体" w:cs="宋体"/>
                <w:color w:val="auto"/>
                <w:sz w:val="24"/>
                <w:highlight w:val="none"/>
              </w:rPr>
            </w:pPr>
            <w:r>
              <w:rPr>
                <w:rFonts w:hint="eastAsia" w:ascii="宋体" w:hAnsi="宋体" w:cs="宋体"/>
                <w:color w:val="auto"/>
                <w:sz w:val="24"/>
                <w:highlight w:val="none"/>
              </w:rPr>
              <w:t xml:space="preserve">□ 不立项 </w:t>
            </w:r>
          </w:p>
          <w:p>
            <w:pPr>
              <w:spacing w:line="440" w:lineRule="exact"/>
              <w:ind w:firstLine="3927" w:firstLineChars="1700"/>
              <w:jc w:val="left"/>
              <w:rPr>
                <w:rFonts w:hint="eastAsia" w:ascii="宋体" w:hAnsi="宋体" w:cs="宋体"/>
                <w:color w:val="auto"/>
                <w:sz w:val="24"/>
                <w:highlight w:val="none"/>
              </w:rPr>
            </w:pPr>
            <w:r>
              <w:rPr>
                <w:rFonts w:hint="eastAsia" w:ascii="宋体" w:hAnsi="宋体" w:cs="宋体"/>
                <w:color w:val="auto"/>
                <w:sz w:val="24"/>
                <w:highlight w:val="none"/>
              </w:rPr>
              <w:t>评审小组组长（签名）：</w:t>
            </w:r>
          </w:p>
          <w:p>
            <w:pPr>
              <w:spacing w:line="440" w:lineRule="exact"/>
              <w:ind w:firstLine="4620" w:firstLineChars="2000"/>
              <w:jc w:val="left"/>
              <w:rPr>
                <w:rFonts w:hint="eastAsia" w:ascii="宋体" w:hAnsi="宋体" w:cs="宋体"/>
                <w:color w:val="auto"/>
                <w:sz w:val="24"/>
                <w:highlight w:val="none"/>
              </w:rPr>
            </w:pPr>
            <w:r>
              <w:rPr>
                <w:rFonts w:hint="eastAsia" w:ascii="宋体" w:hAnsi="宋体" w:cs="宋体"/>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970" w:type="dxa"/>
            <w:gridSpan w:val="5"/>
            <w:noWrap w:val="0"/>
            <w:vAlign w:val="center"/>
          </w:tcPr>
          <w:p>
            <w:pPr>
              <w:jc w:val="left"/>
              <w:rPr>
                <w:rFonts w:hint="eastAsia"/>
                <w:color w:val="auto"/>
                <w:highlight w:val="none"/>
              </w:rPr>
            </w:pPr>
            <w:r>
              <w:rPr>
                <w:rFonts w:hint="eastAsia"/>
                <w:color w:val="auto"/>
                <w:highlight w:val="none"/>
              </w:rPr>
              <w:t>评审小组成员名单：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96" w:type="dxa"/>
            <w:noWrap w:val="0"/>
            <w:vAlign w:val="center"/>
          </w:tcPr>
          <w:p>
            <w:pPr>
              <w:jc w:val="center"/>
              <w:rPr>
                <w:rFonts w:hint="eastAsia" w:eastAsia="Calibri"/>
                <w:color w:val="auto"/>
                <w:highlight w:val="none"/>
              </w:rPr>
            </w:pPr>
            <w:r>
              <w:rPr>
                <w:rFonts w:hint="eastAsia"/>
                <w:color w:val="auto"/>
                <w:highlight w:val="none"/>
              </w:rPr>
              <w:t>序号</w:t>
            </w:r>
          </w:p>
        </w:tc>
        <w:tc>
          <w:tcPr>
            <w:tcW w:w="1194" w:type="dxa"/>
            <w:noWrap w:val="0"/>
            <w:vAlign w:val="center"/>
          </w:tcPr>
          <w:p>
            <w:pPr>
              <w:jc w:val="center"/>
              <w:rPr>
                <w:rFonts w:hint="eastAsia" w:eastAsia="Calibri"/>
                <w:color w:val="auto"/>
                <w:highlight w:val="none"/>
              </w:rPr>
            </w:pPr>
            <w:r>
              <w:rPr>
                <w:rFonts w:hint="eastAsia"/>
                <w:color w:val="auto"/>
                <w:highlight w:val="none"/>
              </w:rPr>
              <w:t>姓名</w:t>
            </w:r>
          </w:p>
        </w:tc>
        <w:tc>
          <w:tcPr>
            <w:tcW w:w="3906" w:type="dxa"/>
            <w:noWrap w:val="0"/>
            <w:vAlign w:val="center"/>
          </w:tcPr>
          <w:p>
            <w:pPr>
              <w:jc w:val="center"/>
              <w:rPr>
                <w:rFonts w:hint="eastAsia"/>
                <w:color w:val="auto"/>
                <w:highlight w:val="none"/>
              </w:rPr>
            </w:pPr>
            <w:r>
              <w:rPr>
                <w:rFonts w:hint="eastAsia"/>
                <w:color w:val="auto"/>
                <w:highlight w:val="none"/>
              </w:rPr>
              <w:t>单位及职务</w:t>
            </w:r>
          </w:p>
        </w:tc>
        <w:tc>
          <w:tcPr>
            <w:tcW w:w="1094" w:type="dxa"/>
            <w:noWrap w:val="0"/>
            <w:vAlign w:val="center"/>
          </w:tcPr>
          <w:p>
            <w:pPr>
              <w:jc w:val="center"/>
              <w:rPr>
                <w:rFonts w:hint="eastAsia" w:eastAsia="Calibri"/>
                <w:color w:val="auto"/>
                <w:highlight w:val="none"/>
              </w:rPr>
            </w:pPr>
            <w:r>
              <w:rPr>
                <w:rFonts w:hint="eastAsia"/>
                <w:color w:val="auto"/>
                <w:highlight w:val="none"/>
              </w:rPr>
              <w:t>职称</w:t>
            </w:r>
          </w:p>
        </w:tc>
        <w:tc>
          <w:tcPr>
            <w:tcW w:w="1580" w:type="dxa"/>
            <w:noWrap w:val="0"/>
            <w:vAlign w:val="center"/>
          </w:tcPr>
          <w:p>
            <w:pPr>
              <w:jc w:val="center"/>
              <w:rPr>
                <w:rFonts w:hint="eastAsia"/>
                <w:color w:val="auto"/>
                <w:highlight w:val="none"/>
              </w:rPr>
            </w:pPr>
            <w:r>
              <w:rPr>
                <w:rFonts w:hint="eastAsia"/>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96" w:type="dxa"/>
            <w:noWrap w:val="0"/>
            <w:vAlign w:val="center"/>
          </w:tcPr>
          <w:p>
            <w:pPr>
              <w:jc w:val="center"/>
              <w:rPr>
                <w:rFonts w:hint="eastAsia"/>
                <w:color w:val="auto"/>
                <w:highlight w:val="none"/>
              </w:rPr>
            </w:pPr>
          </w:p>
        </w:tc>
        <w:tc>
          <w:tcPr>
            <w:tcW w:w="1194" w:type="dxa"/>
            <w:noWrap w:val="0"/>
            <w:vAlign w:val="center"/>
          </w:tcPr>
          <w:p>
            <w:pPr>
              <w:jc w:val="center"/>
              <w:rPr>
                <w:rFonts w:hint="eastAsia"/>
                <w:color w:val="auto"/>
                <w:highlight w:val="none"/>
              </w:rPr>
            </w:pPr>
          </w:p>
        </w:tc>
        <w:tc>
          <w:tcPr>
            <w:tcW w:w="3906" w:type="dxa"/>
            <w:noWrap w:val="0"/>
            <w:vAlign w:val="center"/>
          </w:tcPr>
          <w:p>
            <w:pPr>
              <w:jc w:val="center"/>
              <w:rPr>
                <w:rFonts w:hint="eastAsia"/>
                <w:color w:val="auto"/>
                <w:highlight w:val="none"/>
              </w:rPr>
            </w:pPr>
          </w:p>
        </w:tc>
        <w:tc>
          <w:tcPr>
            <w:tcW w:w="1094" w:type="dxa"/>
            <w:noWrap w:val="0"/>
            <w:vAlign w:val="center"/>
          </w:tcPr>
          <w:p>
            <w:pPr>
              <w:jc w:val="center"/>
              <w:rPr>
                <w:rFonts w:hint="eastAsia"/>
                <w:color w:val="auto"/>
                <w:highlight w:val="none"/>
              </w:rPr>
            </w:pPr>
          </w:p>
        </w:tc>
        <w:tc>
          <w:tcPr>
            <w:tcW w:w="1580"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96" w:type="dxa"/>
            <w:noWrap w:val="0"/>
            <w:vAlign w:val="center"/>
          </w:tcPr>
          <w:p>
            <w:pPr>
              <w:jc w:val="center"/>
              <w:rPr>
                <w:rFonts w:hint="eastAsia"/>
                <w:color w:val="auto"/>
                <w:highlight w:val="none"/>
              </w:rPr>
            </w:pPr>
          </w:p>
        </w:tc>
        <w:tc>
          <w:tcPr>
            <w:tcW w:w="1194" w:type="dxa"/>
            <w:noWrap w:val="0"/>
            <w:vAlign w:val="center"/>
          </w:tcPr>
          <w:p>
            <w:pPr>
              <w:jc w:val="center"/>
              <w:rPr>
                <w:rFonts w:hint="eastAsia"/>
                <w:color w:val="auto"/>
                <w:highlight w:val="none"/>
              </w:rPr>
            </w:pPr>
          </w:p>
        </w:tc>
        <w:tc>
          <w:tcPr>
            <w:tcW w:w="3906" w:type="dxa"/>
            <w:noWrap w:val="0"/>
            <w:vAlign w:val="center"/>
          </w:tcPr>
          <w:p>
            <w:pPr>
              <w:jc w:val="center"/>
              <w:rPr>
                <w:rFonts w:hint="eastAsia"/>
                <w:color w:val="auto"/>
                <w:highlight w:val="none"/>
              </w:rPr>
            </w:pPr>
          </w:p>
        </w:tc>
        <w:tc>
          <w:tcPr>
            <w:tcW w:w="1094" w:type="dxa"/>
            <w:noWrap w:val="0"/>
            <w:vAlign w:val="center"/>
          </w:tcPr>
          <w:p>
            <w:pPr>
              <w:jc w:val="center"/>
              <w:rPr>
                <w:rFonts w:hint="eastAsia"/>
                <w:color w:val="auto"/>
                <w:highlight w:val="none"/>
              </w:rPr>
            </w:pPr>
          </w:p>
        </w:tc>
        <w:tc>
          <w:tcPr>
            <w:tcW w:w="1580"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6" w:type="dxa"/>
            <w:noWrap w:val="0"/>
            <w:vAlign w:val="center"/>
          </w:tcPr>
          <w:p>
            <w:pPr>
              <w:jc w:val="center"/>
              <w:rPr>
                <w:rFonts w:hint="eastAsia"/>
                <w:color w:val="auto"/>
                <w:highlight w:val="none"/>
              </w:rPr>
            </w:pPr>
          </w:p>
        </w:tc>
        <w:tc>
          <w:tcPr>
            <w:tcW w:w="1194" w:type="dxa"/>
            <w:noWrap w:val="0"/>
            <w:vAlign w:val="center"/>
          </w:tcPr>
          <w:p>
            <w:pPr>
              <w:jc w:val="center"/>
              <w:rPr>
                <w:rFonts w:hint="eastAsia"/>
                <w:color w:val="auto"/>
                <w:highlight w:val="none"/>
              </w:rPr>
            </w:pPr>
          </w:p>
        </w:tc>
        <w:tc>
          <w:tcPr>
            <w:tcW w:w="3906" w:type="dxa"/>
            <w:noWrap w:val="0"/>
            <w:vAlign w:val="center"/>
          </w:tcPr>
          <w:p>
            <w:pPr>
              <w:jc w:val="center"/>
              <w:rPr>
                <w:rFonts w:hint="eastAsia"/>
                <w:color w:val="auto"/>
                <w:highlight w:val="none"/>
              </w:rPr>
            </w:pPr>
          </w:p>
        </w:tc>
        <w:tc>
          <w:tcPr>
            <w:tcW w:w="1094" w:type="dxa"/>
            <w:noWrap w:val="0"/>
            <w:vAlign w:val="center"/>
          </w:tcPr>
          <w:p>
            <w:pPr>
              <w:jc w:val="center"/>
              <w:rPr>
                <w:rFonts w:hint="eastAsia"/>
                <w:color w:val="auto"/>
                <w:highlight w:val="none"/>
              </w:rPr>
            </w:pPr>
          </w:p>
        </w:tc>
        <w:tc>
          <w:tcPr>
            <w:tcW w:w="1580"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96" w:type="dxa"/>
            <w:noWrap w:val="0"/>
            <w:vAlign w:val="center"/>
          </w:tcPr>
          <w:p>
            <w:pPr>
              <w:jc w:val="center"/>
              <w:rPr>
                <w:rFonts w:hint="eastAsia"/>
                <w:color w:val="auto"/>
                <w:highlight w:val="none"/>
              </w:rPr>
            </w:pPr>
          </w:p>
        </w:tc>
        <w:tc>
          <w:tcPr>
            <w:tcW w:w="1194" w:type="dxa"/>
            <w:noWrap w:val="0"/>
            <w:vAlign w:val="center"/>
          </w:tcPr>
          <w:p>
            <w:pPr>
              <w:jc w:val="center"/>
              <w:rPr>
                <w:rFonts w:hint="eastAsia"/>
                <w:color w:val="auto"/>
                <w:highlight w:val="none"/>
              </w:rPr>
            </w:pPr>
          </w:p>
        </w:tc>
        <w:tc>
          <w:tcPr>
            <w:tcW w:w="3906" w:type="dxa"/>
            <w:noWrap w:val="0"/>
            <w:vAlign w:val="center"/>
          </w:tcPr>
          <w:p>
            <w:pPr>
              <w:jc w:val="center"/>
              <w:rPr>
                <w:rFonts w:hint="eastAsia"/>
                <w:color w:val="auto"/>
                <w:highlight w:val="none"/>
              </w:rPr>
            </w:pPr>
          </w:p>
        </w:tc>
        <w:tc>
          <w:tcPr>
            <w:tcW w:w="1094" w:type="dxa"/>
            <w:noWrap w:val="0"/>
            <w:vAlign w:val="center"/>
          </w:tcPr>
          <w:p>
            <w:pPr>
              <w:jc w:val="center"/>
              <w:rPr>
                <w:rFonts w:hint="eastAsia"/>
                <w:color w:val="auto"/>
                <w:highlight w:val="none"/>
              </w:rPr>
            </w:pPr>
          </w:p>
        </w:tc>
        <w:tc>
          <w:tcPr>
            <w:tcW w:w="1580"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96" w:type="dxa"/>
            <w:noWrap w:val="0"/>
            <w:vAlign w:val="center"/>
          </w:tcPr>
          <w:p>
            <w:pPr>
              <w:jc w:val="center"/>
              <w:rPr>
                <w:rFonts w:hint="eastAsia"/>
                <w:color w:val="auto"/>
                <w:highlight w:val="none"/>
              </w:rPr>
            </w:pPr>
          </w:p>
        </w:tc>
        <w:tc>
          <w:tcPr>
            <w:tcW w:w="1194" w:type="dxa"/>
            <w:noWrap w:val="0"/>
            <w:vAlign w:val="center"/>
          </w:tcPr>
          <w:p>
            <w:pPr>
              <w:jc w:val="center"/>
              <w:rPr>
                <w:rFonts w:hint="eastAsia"/>
                <w:color w:val="auto"/>
                <w:highlight w:val="none"/>
              </w:rPr>
            </w:pPr>
          </w:p>
        </w:tc>
        <w:tc>
          <w:tcPr>
            <w:tcW w:w="3906" w:type="dxa"/>
            <w:noWrap w:val="0"/>
            <w:vAlign w:val="center"/>
          </w:tcPr>
          <w:p>
            <w:pPr>
              <w:jc w:val="center"/>
              <w:rPr>
                <w:rFonts w:hint="eastAsia"/>
                <w:color w:val="auto"/>
                <w:highlight w:val="none"/>
              </w:rPr>
            </w:pPr>
          </w:p>
        </w:tc>
        <w:tc>
          <w:tcPr>
            <w:tcW w:w="1094" w:type="dxa"/>
            <w:noWrap w:val="0"/>
            <w:vAlign w:val="center"/>
          </w:tcPr>
          <w:p>
            <w:pPr>
              <w:jc w:val="center"/>
              <w:rPr>
                <w:rFonts w:hint="eastAsia"/>
                <w:color w:val="auto"/>
                <w:highlight w:val="none"/>
              </w:rPr>
            </w:pPr>
          </w:p>
        </w:tc>
        <w:tc>
          <w:tcPr>
            <w:tcW w:w="1580" w:type="dxa"/>
            <w:noWrap w:val="0"/>
            <w:vAlign w:val="center"/>
          </w:tcPr>
          <w:p>
            <w:pPr>
              <w:jc w:val="center"/>
              <w:rPr>
                <w:rFonts w:hint="eastAsia"/>
                <w:color w:val="auto"/>
                <w:highlight w:val="none"/>
              </w:rPr>
            </w:pPr>
          </w:p>
        </w:tc>
      </w:tr>
    </w:tbl>
    <w:p>
      <w:pPr>
        <w:pStyle w:val="2"/>
        <w:suppressLineNumbers/>
        <w:tabs>
          <w:tab w:val="left" w:pos="6096"/>
          <w:tab w:val="left" w:pos="7088"/>
          <w:tab w:val="left" w:pos="8080"/>
          <w:tab w:val="left" w:pos="8647"/>
        </w:tabs>
        <w:ind w:right="1306" w:rightChars="650"/>
        <w:jc w:val="center"/>
        <w:rPr>
          <w:rFonts w:hint="eastAsia"/>
          <w:color w:val="auto"/>
          <w:highlight w:val="none"/>
        </w:rPr>
        <w:sectPr>
          <w:footerReference r:id="rId3" w:type="default"/>
          <w:pgSz w:w="11906" w:h="16838"/>
          <w:pgMar w:top="1985" w:right="1531" w:bottom="1985" w:left="1531" w:header="851" w:footer="992" w:gutter="0"/>
          <w:cols w:space="720" w:num="1"/>
          <w:docGrid w:type="linesAndChars" w:linePitch="292" w:charSpace="-1844"/>
        </w:sectPr>
      </w:pPr>
    </w:p>
    <w:p>
      <w:pPr>
        <w:pStyle w:val="2"/>
        <w:suppressLineNumbers/>
        <w:tabs>
          <w:tab w:val="left" w:pos="6096"/>
          <w:tab w:val="left" w:pos="7088"/>
          <w:tab w:val="left" w:pos="8080"/>
          <w:tab w:val="left" w:pos="8647"/>
        </w:tabs>
        <w:ind w:right="1306" w:rightChars="650"/>
        <w:jc w:val="left"/>
        <w:rPr>
          <w:rFonts w:hint="eastAsia"/>
          <w:color w:val="auto"/>
          <w:sz w:val="32"/>
          <w:highlight w:val="none"/>
        </w:rPr>
      </w:pPr>
      <w:r>
        <w:rPr>
          <w:rFonts w:hint="eastAsia"/>
          <w:color w:val="auto"/>
          <w:sz w:val="32"/>
          <w:highlight w:val="none"/>
        </w:rPr>
        <w:t>附件3            中国道路交通安全协会</w:t>
      </w:r>
      <w:r>
        <w:rPr>
          <w:color w:val="auto"/>
          <w:sz w:val="32"/>
          <w:highlight w:val="none"/>
        </w:rPr>
        <w:t>团体标准</w:t>
      </w:r>
      <w:r>
        <w:rPr>
          <w:rFonts w:hint="eastAsia"/>
          <w:color w:val="auto"/>
          <w:sz w:val="32"/>
          <w:highlight w:val="none"/>
        </w:rPr>
        <w:t>征求意见汇总处理表</w:t>
      </w:r>
    </w:p>
    <w:p>
      <w:pPr>
        <w:jc w:val="left"/>
        <w:rPr>
          <w:rFonts w:hint="eastAsia"/>
          <w:color w:val="auto"/>
          <w:sz w:val="24"/>
          <w:highlight w:val="none"/>
        </w:rPr>
      </w:pPr>
      <w:r>
        <w:rPr>
          <w:rFonts w:hint="eastAsia"/>
          <w:color w:val="auto"/>
          <w:sz w:val="24"/>
          <w:highlight w:val="none"/>
        </w:rPr>
        <w:t>标准名称：                牵头单位：                   承办人：          电话：                  年    月    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922"/>
        <w:gridCol w:w="4433"/>
        <w:gridCol w:w="1834"/>
        <w:gridCol w:w="2226"/>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70" w:type="dxa"/>
            <w:noWrap w:val="0"/>
            <w:vAlign w:val="center"/>
          </w:tcPr>
          <w:p>
            <w:pPr>
              <w:jc w:val="center"/>
              <w:rPr>
                <w:rFonts w:hint="eastAsia"/>
                <w:color w:val="auto"/>
                <w:highlight w:val="none"/>
              </w:rPr>
            </w:pPr>
            <w:r>
              <w:rPr>
                <w:rFonts w:hint="eastAsia"/>
                <w:color w:val="auto"/>
                <w:highlight w:val="none"/>
              </w:rPr>
              <w:t>序号</w:t>
            </w:r>
          </w:p>
        </w:tc>
        <w:tc>
          <w:tcPr>
            <w:tcW w:w="922" w:type="dxa"/>
            <w:noWrap w:val="0"/>
            <w:vAlign w:val="center"/>
          </w:tcPr>
          <w:p>
            <w:pPr>
              <w:jc w:val="center"/>
              <w:rPr>
                <w:rFonts w:hint="eastAsia"/>
                <w:color w:val="auto"/>
                <w:highlight w:val="none"/>
              </w:rPr>
            </w:pPr>
            <w:r>
              <w:rPr>
                <w:rFonts w:hint="eastAsia"/>
                <w:color w:val="auto"/>
                <w:highlight w:val="none"/>
              </w:rPr>
              <w:t>标准章条编号</w:t>
            </w:r>
          </w:p>
        </w:tc>
        <w:tc>
          <w:tcPr>
            <w:tcW w:w="4433" w:type="dxa"/>
            <w:noWrap w:val="0"/>
            <w:vAlign w:val="center"/>
          </w:tcPr>
          <w:p>
            <w:pPr>
              <w:jc w:val="center"/>
              <w:rPr>
                <w:rFonts w:hint="eastAsia"/>
                <w:color w:val="auto"/>
                <w:highlight w:val="none"/>
              </w:rPr>
            </w:pPr>
            <w:r>
              <w:rPr>
                <w:rFonts w:hint="eastAsia"/>
                <w:color w:val="auto"/>
                <w:highlight w:val="none"/>
              </w:rPr>
              <w:t>意  见  内  容</w:t>
            </w:r>
          </w:p>
        </w:tc>
        <w:tc>
          <w:tcPr>
            <w:tcW w:w="1834" w:type="dxa"/>
            <w:noWrap w:val="0"/>
            <w:vAlign w:val="center"/>
          </w:tcPr>
          <w:p>
            <w:pPr>
              <w:jc w:val="center"/>
              <w:rPr>
                <w:rFonts w:hint="eastAsia"/>
                <w:color w:val="auto"/>
                <w:highlight w:val="none"/>
              </w:rPr>
            </w:pPr>
            <w:r>
              <w:rPr>
                <w:rFonts w:hint="eastAsia"/>
                <w:color w:val="auto"/>
                <w:highlight w:val="none"/>
              </w:rPr>
              <w:t>提出单位</w:t>
            </w:r>
          </w:p>
        </w:tc>
        <w:tc>
          <w:tcPr>
            <w:tcW w:w="2226" w:type="dxa"/>
            <w:noWrap w:val="0"/>
            <w:vAlign w:val="center"/>
          </w:tcPr>
          <w:p>
            <w:pPr>
              <w:jc w:val="center"/>
              <w:rPr>
                <w:rFonts w:hint="eastAsia"/>
                <w:color w:val="auto"/>
                <w:highlight w:val="none"/>
              </w:rPr>
            </w:pPr>
            <w:r>
              <w:rPr>
                <w:rFonts w:hint="eastAsia"/>
                <w:color w:val="auto"/>
                <w:highlight w:val="none"/>
              </w:rPr>
              <w:t>处理意见</w:t>
            </w:r>
          </w:p>
          <w:p>
            <w:pPr>
              <w:jc w:val="center"/>
              <w:rPr>
                <w:rFonts w:hint="eastAsia"/>
                <w:color w:val="auto"/>
                <w:highlight w:val="none"/>
              </w:rPr>
            </w:pPr>
            <w:r>
              <w:rPr>
                <w:rFonts w:hint="eastAsia"/>
                <w:i/>
                <w:iCs/>
                <w:color w:val="auto"/>
                <w:highlight w:val="none"/>
              </w:rPr>
              <w:t>采纳/部分采纳/未采纳</w:t>
            </w:r>
          </w:p>
        </w:tc>
        <w:tc>
          <w:tcPr>
            <w:tcW w:w="2901" w:type="dxa"/>
            <w:noWrap w:val="0"/>
            <w:vAlign w:val="center"/>
          </w:tcPr>
          <w:p>
            <w:pPr>
              <w:jc w:val="center"/>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70" w:type="dxa"/>
            <w:noWrap w:val="0"/>
            <w:vAlign w:val="center"/>
          </w:tcPr>
          <w:p>
            <w:pPr>
              <w:jc w:val="center"/>
              <w:rPr>
                <w:rFonts w:hint="eastAsia"/>
                <w:color w:val="auto"/>
                <w:highlight w:val="none"/>
              </w:rPr>
            </w:pPr>
            <w:r>
              <w:rPr>
                <w:rFonts w:hint="eastAsia"/>
                <w:color w:val="auto"/>
                <w:highlight w:val="none"/>
              </w:rPr>
              <w:t>1</w:t>
            </w:r>
          </w:p>
        </w:tc>
        <w:tc>
          <w:tcPr>
            <w:tcW w:w="922" w:type="dxa"/>
            <w:noWrap w:val="0"/>
            <w:vAlign w:val="center"/>
          </w:tcPr>
          <w:p>
            <w:pPr>
              <w:jc w:val="center"/>
              <w:rPr>
                <w:rFonts w:hint="eastAsia"/>
                <w:color w:val="auto"/>
                <w:highlight w:val="none"/>
              </w:rPr>
            </w:pPr>
          </w:p>
        </w:tc>
        <w:tc>
          <w:tcPr>
            <w:tcW w:w="4433" w:type="dxa"/>
            <w:noWrap w:val="0"/>
            <w:vAlign w:val="center"/>
          </w:tcPr>
          <w:p>
            <w:pPr>
              <w:jc w:val="center"/>
              <w:rPr>
                <w:rFonts w:hint="eastAsia"/>
                <w:color w:val="auto"/>
                <w:highlight w:val="none"/>
              </w:rPr>
            </w:pPr>
          </w:p>
        </w:tc>
        <w:tc>
          <w:tcPr>
            <w:tcW w:w="1834" w:type="dxa"/>
            <w:noWrap w:val="0"/>
            <w:vAlign w:val="center"/>
          </w:tcPr>
          <w:p>
            <w:pPr>
              <w:jc w:val="center"/>
              <w:rPr>
                <w:rFonts w:hint="eastAsia"/>
                <w:color w:val="auto"/>
                <w:highlight w:val="none"/>
              </w:rPr>
            </w:pPr>
          </w:p>
        </w:tc>
        <w:tc>
          <w:tcPr>
            <w:tcW w:w="2226" w:type="dxa"/>
            <w:noWrap w:val="0"/>
            <w:vAlign w:val="center"/>
          </w:tcPr>
          <w:p>
            <w:pPr>
              <w:jc w:val="center"/>
              <w:rPr>
                <w:rFonts w:hint="eastAsia"/>
                <w:color w:val="auto"/>
                <w:highlight w:val="none"/>
              </w:rPr>
            </w:pPr>
          </w:p>
        </w:tc>
        <w:tc>
          <w:tcPr>
            <w:tcW w:w="290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70" w:type="dxa"/>
            <w:noWrap w:val="0"/>
            <w:vAlign w:val="center"/>
          </w:tcPr>
          <w:p>
            <w:pPr>
              <w:jc w:val="center"/>
              <w:rPr>
                <w:rFonts w:hint="eastAsia"/>
                <w:color w:val="auto"/>
                <w:highlight w:val="none"/>
              </w:rPr>
            </w:pPr>
            <w:r>
              <w:rPr>
                <w:rFonts w:hint="eastAsia"/>
                <w:color w:val="auto"/>
                <w:highlight w:val="none"/>
              </w:rPr>
              <w:t>2</w:t>
            </w:r>
          </w:p>
        </w:tc>
        <w:tc>
          <w:tcPr>
            <w:tcW w:w="922" w:type="dxa"/>
            <w:noWrap w:val="0"/>
            <w:vAlign w:val="center"/>
          </w:tcPr>
          <w:p>
            <w:pPr>
              <w:jc w:val="center"/>
              <w:rPr>
                <w:rFonts w:hint="eastAsia"/>
                <w:color w:val="auto"/>
                <w:highlight w:val="none"/>
              </w:rPr>
            </w:pPr>
          </w:p>
        </w:tc>
        <w:tc>
          <w:tcPr>
            <w:tcW w:w="4433" w:type="dxa"/>
            <w:noWrap w:val="0"/>
            <w:vAlign w:val="center"/>
          </w:tcPr>
          <w:p>
            <w:pPr>
              <w:jc w:val="center"/>
              <w:rPr>
                <w:rFonts w:hint="eastAsia"/>
                <w:color w:val="auto"/>
                <w:highlight w:val="none"/>
              </w:rPr>
            </w:pPr>
          </w:p>
        </w:tc>
        <w:tc>
          <w:tcPr>
            <w:tcW w:w="1834" w:type="dxa"/>
            <w:noWrap w:val="0"/>
            <w:vAlign w:val="center"/>
          </w:tcPr>
          <w:p>
            <w:pPr>
              <w:jc w:val="center"/>
              <w:rPr>
                <w:rFonts w:hint="eastAsia"/>
                <w:color w:val="auto"/>
                <w:highlight w:val="none"/>
              </w:rPr>
            </w:pPr>
          </w:p>
        </w:tc>
        <w:tc>
          <w:tcPr>
            <w:tcW w:w="2226" w:type="dxa"/>
            <w:noWrap w:val="0"/>
            <w:vAlign w:val="center"/>
          </w:tcPr>
          <w:p>
            <w:pPr>
              <w:jc w:val="center"/>
              <w:rPr>
                <w:rFonts w:hint="eastAsia"/>
                <w:color w:val="auto"/>
                <w:highlight w:val="none"/>
              </w:rPr>
            </w:pPr>
          </w:p>
        </w:tc>
        <w:tc>
          <w:tcPr>
            <w:tcW w:w="290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70" w:type="dxa"/>
            <w:noWrap w:val="0"/>
            <w:vAlign w:val="center"/>
          </w:tcPr>
          <w:p>
            <w:pPr>
              <w:jc w:val="center"/>
              <w:rPr>
                <w:rFonts w:hint="eastAsia"/>
                <w:color w:val="auto"/>
                <w:highlight w:val="none"/>
              </w:rPr>
            </w:pPr>
            <w:r>
              <w:rPr>
                <w:rFonts w:hint="eastAsia"/>
                <w:color w:val="auto"/>
                <w:highlight w:val="none"/>
              </w:rPr>
              <w:t>3</w:t>
            </w:r>
          </w:p>
        </w:tc>
        <w:tc>
          <w:tcPr>
            <w:tcW w:w="922" w:type="dxa"/>
            <w:noWrap w:val="0"/>
            <w:vAlign w:val="center"/>
          </w:tcPr>
          <w:p>
            <w:pPr>
              <w:jc w:val="center"/>
              <w:rPr>
                <w:rFonts w:hint="eastAsia"/>
                <w:color w:val="auto"/>
                <w:highlight w:val="none"/>
              </w:rPr>
            </w:pPr>
          </w:p>
        </w:tc>
        <w:tc>
          <w:tcPr>
            <w:tcW w:w="4433" w:type="dxa"/>
            <w:noWrap w:val="0"/>
            <w:vAlign w:val="center"/>
          </w:tcPr>
          <w:p>
            <w:pPr>
              <w:jc w:val="center"/>
              <w:rPr>
                <w:rFonts w:hint="eastAsia"/>
                <w:color w:val="auto"/>
                <w:highlight w:val="none"/>
              </w:rPr>
            </w:pPr>
          </w:p>
        </w:tc>
        <w:tc>
          <w:tcPr>
            <w:tcW w:w="1834" w:type="dxa"/>
            <w:noWrap w:val="0"/>
            <w:vAlign w:val="center"/>
          </w:tcPr>
          <w:p>
            <w:pPr>
              <w:jc w:val="center"/>
              <w:rPr>
                <w:rFonts w:hint="eastAsia"/>
                <w:color w:val="auto"/>
                <w:highlight w:val="none"/>
              </w:rPr>
            </w:pPr>
          </w:p>
        </w:tc>
        <w:tc>
          <w:tcPr>
            <w:tcW w:w="2226" w:type="dxa"/>
            <w:noWrap w:val="0"/>
            <w:vAlign w:val="center"/>
          </w:tcPr>
          <w:p>
            <w:pPr>
              <w:jc w:val="center"/>
              <w:rPr>
                <w:rFonts w:hint="eastAsia"/>
                <w:color w:val="auto"/>
                <w:highlight w:val="none"/>
              </w:rPr>
            </w:pPr>
          </w:p>
        </w:tc>
        <w:tc>
          <w:tcPr>
            <w:tcW w:w="290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70" w:type="dxa"/>
            <w:noWrap w:val="0"/>
            <w:vAlign w:val="center"/>
          </w:tcPr>
          <w:p>
            <w:pPr>
              <w:jc w:val="center"/>
              <w:rPr>
                <w:rFonts w:hint="eastAsia"/>
                <w:color w:val="auto"/>
                <w:highlight w:val="none"/>
              </w:rPr>
            </w:pPr>
            <w:r>
              <w:rPr>
                <w:rFonts w:hint="eastAsia"/>
                <w:color w:val="auto"/>
                <w:highlight w:val="none"/>
              </w:rPr>
              <w:t>4</w:t>
            </w:r>
          </w:p>
        </w:tc>
        <w:tc>
          <w:tcPr>
            <w:tcW w:w="922" w:type="dxa"/>
            <w:noWrap w:val="0"/>
            <w:vAlign w:val="center"/>
          </w:tcPr>
          <w:p>
            <w:pPr>
              <w:jc w:val="center"/>
              <w:rPr>
                <w:rFonts w:hint="eastAsia"/>
                <w:color w:val="auto"/>
                <w:highlight w:val="none"/>
              </w:rPr>
            </w:pPr>
          </w:p>
        </w:tc>
        <w:tc>
          <w:tcPr>
            <w:tcW w:w="4433" w:type="dxa"/>
            <w:noWrap w:val="0"/>
            <w:vAlign w:val="center"/>
          </w:tcPr>
          <w:p>
            <w:pPr>
              <w:jc w:val="center"/>
              <w:rPr>
                <w:rFonts w:hint="eastAsia"/>
                <w:color w:val="auto"/>
                <w:highlight w:val="none"/>
              </w:rPr>
            </w:pPr>
          </w:p>
        </w:tc>
        <w:tc>
          <w:tcPr>
            <w:tcW w:w="1834" w:type="dxa"/>
            <w:noWrap w:val="0"/>
            <w:vAlign w:val="center"/>
          </w:tcPr>
          <w:p>
            <w:pPr>
              <w:jc w:val="center"/>
              <w:rPr>
                <w:rFonts w:hint="eastAsia"/>
                <w:color w:val="auto"/>
                <w:highlight w:val="none"/>
              </w:rPr>
            </w:pPr>
          </w:p>
        </w:tc>
        <w:tc>
          <w:tcPr>
            <w:tcW w:w="2226" w:type="dxa"/>
            <w:noWrap w:val="0"/>
            <w:vAlign w:val="center"/>
          </w:tcPr>
          <w:p>
            <w:pPr>
              <w:jc w:val="center"/>
              <w:rPr>
                <w:rFonts w:hint="eastAsia"/>
                <w:color w:val="auto"/>
                <w:highlight w:val="none"/>
              </w:rPr>
            </w:pPr>
          </w:p>
        </w:tc>
        <w:tc>
          <w:tcPr>
            <w:tcW w:w="290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70" w:type="dxa"/>
            <w:noWrap w:val="0"/>
            <w:vAlign w:val="center"/>
          </w:tcPr>
          <w:p>
            <w:pPr>
              <w:jc w:val="center"/>
              <w:rPr>
                <w:rFonts w:hint="eastAsia"/>
                <w:color w:val="auto"/>
                <w:highlight w:val="none"/>
              </w:rPr>
            </w:pPr>
            <w:r>
              <w:rPr>
                <w:rFonts w:hint="eastAsia"/>
                <w:color w:val="auto"/>
                <w:highlight w:val="none"/>
              </w:rPr>
              <w:t>5</w:t>
            </w:r>
          </w:p>
        </w:tc>
        <w:tc>
          <w:tcPr>
            <w:tcW w:w="922" w:type="dxa"/>
            <w:noWrap w:val="0"/>
            <w:vAlign w:val="center"/>
          </w:tcPr>
          <w:p>
            <w:pPr>
              <w:jc w:val="center"/>
              <w:rPr>
                <w:rFonts w:hint="eastAsia"/>
                <w:color w:val="auto"/>
                <w:highlight w:val="none"/>
              </w:rPr>
            </w:pPr>
          </w:p>
        </w:tc>
        <w:tc>
          <w:tcPr>
            <w:tcW w:w="4433" w:type="dxa"/>
            <w:noWrap w:val="0"/>
            <w:vAlign w:val="center"/>
          </w:tcPr>
          <w:p>
            <w:pPr>
              <w:jc w:val="center"/>
              <w:rPr>
                <w:rFonts w:hint="eastAsia"/>
                <w:color w:val="auto"/>
                <w:highlight w:val="none"/>
              </w:rPr>
            </w:pPr>
          </w:p>
        </w:tc>
        <w:tc>
          <w:tcPr>
            <w:tcW w:w="1834" w:type="dxa"/>
            <w:noWrap w:val="0"/>
            <w:vAlign w:val="center"/>
          </w:tcPr>
          <w:p>
            <w:pPr>
              <w:jc w:val="center"/>
              <w:rPr>
                <w:rFonts w:hint="eastAsia"/>
                <w:color w:val="auto"/>
                <w:highlight w:val="none"/>
              </w:rPr>
            </w:pPr>
          </w:p>
        </w:tc>
        <w:tc>
          <w:tcPr>
            <w:tcW w:w="2226" w:type="dxa"/>
            <w:noWrap w:val="0"/>
            <w:vAlign w:val="center"/>
          </w:tcPr>
          <w:p>
            <w:pPr>
              <w:jc w:val="center"/>
              <w:rPr>
                <w:rFonts w:hint="eastAsia"/>
                <w:color w:val="auto"/>
                <w:highlight w:val="none"/>
              </w:rPr>
            </w:pPr>
          </w:p>
        </w:tc>
        <w:tc>
          <w:tcPr>
            <w:tcW w:w="290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70" w:type="dxa"/>
            <w:noWrap w:val="0"/>
            <w:vAlign w:val="center"/>
          </w:tcPr>
          <w:p>
            <w:pPr>
              <w:jc w:val="center"/>
              <w:rPr>
                <w:rFonts w:hint="eastAsia"/>
                <w:color w:val="auto"/>
                <w:highlight w:val="none"/>
              </w:rPr>
            </w:pPr>
            <w:r>
              <w:rPr>
                <w:rFonts w:hint="eastAsia"/>
                <w:color w:val="auto"/>
                <w:highlight w:val="none"/>
              </w:rPr>
              <w:t>6</w:t>
            </w:r>
          </w:p>
        </w:tc>
        <w:tc>
          <w:tcPr>
            <w:tcW w:w="922" w:type="dxa"/>
            <w:noWrap w:val="0"/>
            <w:vAlign w:val="center"/>
          </w:tcPr>
          <w:p>
            <w:pPr>
              <w:jc w:val="center"/>
              <w:rPr>
                <w:rFonts w:hint="eastAsia"/>
                <w:color w:val="auto"/>
                <w:highlight w:val="none"/>
              </w:rPr>
            </w:pPr>
          </w:p>
        </w:tc>
        <w:tc>
          <w:tcPr>
            <w:tcW w:w="4433" w:type="dxa"/>
            <w:noWrap w:val="0"/>
            <w:vAlign w:val="center"/>
          </w:tcPr>
          <w:p>
            <w:pPr>
              <w:jc w:val="center"/>
              <w:rPr>
                <w:rFonts w:hint="eastAsia"/>
                <w:color w:val="auto"/>
                <w:highlight w:val="none"/>
              </w:rPr>
            </w:pPr>
          </w:p>
        </w:tc>
        <w:tc>
          <w:tcPr>
            <w:tcW w:w="1834" w:type="dxa"/>
            <w:noWrap w:val="0"/>
            <w:vAlign w:val="center"/>
          </w:tcPr>
          <w:p>
            <w:pPr>
              <w:jc w:val="center"/>
              <w:rPr>
                <w:rFonts w:hint="eastAsia"/>
                <w:color w:val="auto"/>
                <w:highlight w:val="none"/>
              </w:rPr>
            </w:pPr>
          </w:p>
        </w:tc>
        <w:tc>
          <w:tcPr>
            <w:tcW w:w="2226" w:type="dxa"/>
            <w:noWrap w:val="0"/>
            <w:vAlign w:val="center"/>
          </w:tcPr>
          <w:p>
            <w:pPr>
              <w:jc w:val="center"/>
              <w:rPr>
                <w:rFonts w:hint="eastAsia"/>
                <w:color w:val="auto"/>
                <w:highlight w:val="none"/>
              </w:rPr>
            </w:pPr>
          </w:p>
        </w:tc>
        <w:tc>
          <w:tcPr>
            <w:tcW w:w="290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70" w:type="dxa"/>
            <w:noWrap w:val="0"/>
            <w:vAlign w:val="center"/>
          </w:tcPr>
          <w:p>
            <w:pPr>
              <w:jc w:val="center"/>
              <w:rPr>
                <w:rFonts w:hint="eastAsia"/>
                <w:color w:val="auto"/>
                <w:highlight w:val="none"/>
              </w:rPr>
            </w:pPr>
            <w:r>
              <w:rPr>
                <w:rFonts w:hint="eastAsia"/>
                <w:color w:val="auto"/>
                <w:highlight w:val="none"/>
              </w:rPr>
              <w:t>7</w:t>
            </w:r>
          </w:p>
        </w:tc>
        <w:tc>
          <w:tcPr>
            <w:tcW w:w="922" w:type="dxa"/>
            <w:noWrap w:val="0"/>
            <w:vAlign w:val="center"/>
          </w:tcPr>
          <w:p>
            <w:pPr>
              <w:jc w:val="center"/>
              <w:rPr>
                <w:rFonts w:hint="eastAsia"/>
                <w:color w:val="auto"/>
                <w:highlight w:val="none"/>
              </w:rPr>
            </w:pPr>
          </w:p>
        </w:tc>
        <w:tc>
          <w:tcPr>
            <w:tcW w:w="4433" w:type="dxa"/>
            <w:noWrap w:val="0"/>
            <w:vAlign w:val="center"/>
          </w:tcPr>
          <w:p>
            <w:pPr>
              <w:jc w:val="center"/>
              <w:rPr>
                <w:rFonts w:hint="eastAsia"/>
                <w:color w:val="auto"/>
                <w:highlight w:val="none"/>
              </w:rPr>
            </w:pPr>
          </w:p>
        </w:tc>
        <w:tc>
          <w:tcPr>
            <w:tcW w:w="1834" w:type="dxa"/>
            <w:noWrap w:val="0"/>
            <w:vAlign w:val="center"/>
          </w:tcPr>
          <w:p>
            <w:pPr>
              <w:jc w:val="center"/>
              <w:rPr>
                <w:rFonts w:hint="eastAsia"/>
                <w:color w:val="auto"/>
                <w:highlight w:val="none"/>
              </w:rPr>
            </w:pPr>
          </w:p>
        </w:tc>
        <w:tc>
          <w:tcPr>
            <w:tcW w:w="2226" w:type="dxa"/>
            <w:noWrap w:val="0"/>
            <w:vAlign w:val="center"/>
          </w:tcPr>
          <w:p>
            <w:pPr>
              <w:jc w:val="center"/>
              <w:rPr>
                <w:rFonts w:hint="eastAsia"/>
                <w:color w:val="auto"/>
                <w:highlight w:val="none"/>
              </w:rPr>
            </w:pPr>
          </w:p>
        </w:tc>
        <w:tc>
          <w:tcPr>
            <w:tcW w:w="290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12886" w:type="dxa"/>
            <w:gridSpan w:val="6"/>
            <w:noWrap w:val="0"/>
            <w:vAlign w:val="center"/>
          </w:tcPr>
          <w:p>
            <w:pPr>
              <w:jc w:val="left"/>
              <w:rPr>
                <w:rFonts w:hint="eastAsia"/>
                <w:color w:val="auto"/>
                <w:highlight w:val="none"/>
              </w:rPr>
            </w:pPr>
            <w:r>
              <w:rPr>
                <w:rFonts w:hint="eastAsia"/>
                <w:color w:val="auto"/>
                <w:highlight w:val="none"/>
              </w:rPr>
              <w:t>说明：</w:t>
            </w:r>
          </w:p>
          <w:p>
            <w:pPr>
              <w:numPr>
                <w:ilvl w:val="0"/>
                <w:numId w:val="2"/>
              </w:numPr>
              <w:jc w:val="left"/>
              <w:rPr>
                <w:rFonts w:hint="eastAsia"/>
                <w:color w:val="auto"/>
                <w:highlight w:val="none"/>
              </w:rPr>
            </w:pPr>
            <w:r>
              <w:rPr>
                <w:rFonts w:hint="eastAsia"/>
                <w:color w:val="auto"/>
                <w:highlight w:val="none"/>
              </w:rPr>
              <w:t>意见征集情况                                                              2.意见处理情况</w:t>
            </w:r>
          </w:p>
          <w:p>
            <w:pPr>
              <w:jc w:val="left"/>
              <w:rPr>
                <w:rFonts w:hint="eastAsia"/>
                <w:color w:val="auto"/>
                <w:highlight w:val="none"/>
              </w:rPr>
            </w:pPr>
            <w:r>
              <w:rPr>
                <w:rFonts w:hint="eastAsia"/>
                <w:color w:val="auto"/>
                <w:highlight w:val="none"/>
              </w:rPr>
              <w:t xml:space="preserve">       征求意见的单位数：          家。                                      共收集反馈意见：               项，</w:t>
            </w:r>
          </w:p>
          <w:p>
            <w:pPr>
              <w:jc w:val="left"/>
              <w:rPr>
                <w:rFonts w:hint="eastAsia"/>
                <w:color w:val="auto"/>
                <w:highlight w:val="none"/>
              </w:rPr>
            </w:pPr>
            <w:r>
              <w:rPr>
                <w:rFonts w:hint="eastAsia"/>
                <w:color w:val="auto"/>
                <w:highlight w:val="none"/>
              </w:rPr>
              <w:t xml:space="preserve">   实际反馈意见的单位数：          家，                                          其中，采纳：               项，</w:t>
            </w:r>
          </w:p>
          <w:p>
            <w:pPr>
              <w:ind w:firstLine="402" w:firstLineChars="200"/>
              <w:jc w:val="left"/>
              <w:rPr>
                <w:rFonts w:hint="eastAsia"/>
                <w:color w:val="auto"/>
                <w:highlight w:val="none"/>
              </w:rPr>
            </w:pPr>
            <w:r>
              <w:rPr>
                <w:rFonts w:hint="eastAsia"/>
                <w:color w:val="auto"/>
                <w:highlight w:val="none"/>
              </w:rPr>
              <w:t>其中，有建议或意见：           家，                                            部分采纳：               项，</w:t>
            </w:r>
          </w:p>
          <w:p>
            <w:pPr>
              <w:ind w:firstLine="1608" w:firstLineChars="800"/>
              <w:jc w:val="left"/>
              <w:rPr>
                <w:rFonts w:hint="eastAsia"/>
                <w:color w:val="auto"/>
                <w:highlight w:val="none"/>
              </w:rPr>
            </w:pPr>
            <w:r>
              <w:rPr>
                <w:rFonts w:hint="eastAsia"/>
                <w:color w:val="auto"/>
                <w:highlight w:val="none"/>
              </w:rPr>
              <w:t>无意见：           家。                                              未采纳：               项。</w:t>
            </w:r>
          </w:p>
        </w:tc>
      </w:tr>
    </w:tbl>
    <w:p>
      <w:pPr>
        <w:rPr>
          <w:rFonts w:hint="eastAsia"/>
          <w:color w:val="auto"/>
          <w:highlight w:val="none"/>
        </w:rPr>
        <w:sectPr>
          <w:pgSz w:w="16838" w:h="11906" w:orient="landscape"/>
          <w:pgMar w:top="1531" w:right="1985" w:bottom="1531" w:left="1985" w:header="851" w:footer="992" w:gutter="0"/>
          <w:cols w:space="720" w:num="1"/>
          <w:docGrid w:type="linesAndChars" w:linePitch="294" w:charSpace="-1844"/>
        </w:sectPr>
      </w:pPr>
    </w:p>
    <w:p>
      <w:pPr>
        <w:pStyle w:val="2"/>
        <w:suppressLineNumbers/>
        <w:tabs>
          <w:tab w:val="left" w:pos="6096"/>
          <w:tab w:val="left" w:pos="7088"/>
          <w:tab w:val="left" w:pos="8080"/>
          <w:tab w:val="left" w:pos="8647"/>
        </w:tabs>
        <w:ind w:right="243" w:rightChars="121"/>
        <w:jc w:val="both"/>
        <w:rPr>
          <w:rFonts w:hint="eastAsia"/>
          <w:color w:val="auto"/>
          <w:sz w:val="32"/>
          <w:highlight w:val="none"/>
        </w:rPr>
      </w:pPr>
      <w:r>
        <w:rPr>
          <w:rFonts w:hint="eastAsia"/>
          <w:color w:val="auto"/>
          <w:sz w:val="32"/>
          <w:highlight w:val="none"/>
        </w:rPr>
        <w:t>附件4   中国道路交通安全协会团体标准审查表</w:t>
      </w:r>
    </w:p>
    <w:tbl>
      <w:tblPr>
        <w:tblStyle w:val="10"/>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545"/>
        <w:gridCol w:w="3352"/>
        <w:gridCol w:w="1346"/>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4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标准名称</w:t>
            </w:r>
          </w:p>
        </w:tc>
        <w:tc>
          <w:tcPr>
            <w:tcW w:w="7703" w:type="dxa"/>
            <w:gridSpan w:val="4"/>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申请单位</w:t>
            </w:r>
          </w:p>
        </w:tc>
        <w:tc>
          <w:tcPr>
            <w:tcW w:w="7703" w:type="dxa"/>
            <w:gridSpan w:val="4"/>
            <w:noWrap w:val="0"/>
            <w:vAlign w:val="center"/>
          </w:tcPr>
          <w:p>
            <w:pPr>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4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审查方式</w:t>
            </w:r>
          </w:p>
        </w:tc>
        <w:tc>
          <w:tcPr>
            <w:tcW w:w="7703" w:type="dxa"/>
            <w:gridSpan w:val="4"/>
            <w:noWrap w:val="0"/>
            <w:vAlign w:val="top"/>
          </w:tcPr>
          <w:p>
            <w:pPr>
              <w:pStyle w:val="24"/>
              <w:ind w:firstLine="1155" w:firstLineChars="500"/>
              <w:jc w:val="both"/>
              <w:rPr>
                <w:rFonts w:hint="eastAsia" w:hAnsi="宋体"/>
                <w:color w:val="auto"/>
                <w:highlight w:val="none"/>
              </w:rPr>
            </w:pPr>
            <w:r>
              <w:rPr>
                <w:rFonts w:hint="eastAsia" w:hAnsi="宋体"/>
                <w:color w:val="auto"/>
                <w:highlight w:val="none"/>
              </w:rPr>
              <w:t>□会审         □函审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4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会审时间</w:t>
            </w:r>
          </w:p>
        </w:tc>
        <w:tc>
          <w:tcPr>
            <w:tcW w:w="7703" w:type="dxa"/>
            <w:gridSpan w:val="4"/>
            <w:noWrap w:val="0"/>
            <w:vAlign w:val="center"/>
          </w:tcPr>
          <w:p>
            <w:pPr>
              <w:ind w:firstLine="1386" w:firstLineChars="600"/>
              <w:rPr>
                <w:rFonts w:hint="eastAsia" w:ascii="宋体" w:hAnsi="宋体" w:cs="宋体"/>
                <w:color w:val="auto"/>
                <w:sz w:val="24"/>
                <w:highlight w:val="none"/>
              </w:rPr>
            </w:pPr>
            <w:r>
              <w:rPr>
                <w:rFonts w:hint="eastAsia" w:ascii="宋体" w:hAnsi="宋体" w:cs="宋体"/>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140"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函审时间</w:t>
            </w:r>
          </w:p>
        </w:tc>
        <w:tc>
          <w:tcPr>
            <w:tcW w:w="7703" w:type="dxa"/>
            <w:gridSpan w:val="4"/>
            <w:noWrap w:val="0"/>
            <w:vAlign w:val="center"/>
          </w:tcPr>
          <w:p>
            <w:pPr>
              <w:spacing w:line="4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发出日期：        年      月     日</w:t>
            </w:r>
          </w:p>
          <w:p>
            <w:pPr>
              <w:spacing w:line="440" w:lineRule="exact"/>
              <w:jc w:val="center"/>
              <w:rPr>
                <w:rFonts w:hint="eastAsia" w:ascii="宋体" w:hAnsi="宋体" w:cs="宋体"/>
                <w:color w:val="auto"/>
                <w:sz w:val="24"/>
                <w:highlight w:val="none"/>
              </w:rPr>
            </w:pPr>
            <w:r>
              <w:rPr>
                <w:rFonts w:hint="eastAsia" w:ascii="宋体" w:hAnsi="宋体" w:cs="宋体"/>
                <w:color w:val="auto"/>
                <w:kern w:val="0"/>
                <w:sz w:val="24"/>
                <w:highlight w:val="none"/>
              </w:rPr>
              <w:t>截止日期：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8843" w:type="dxa"/>
            <w:gridSpan w:val="5"/>
            <w:noWrap w:val="0"/>
            <w:vAlign w:val="center"/>
          </w:tcPr>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评审情况：</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参与评审的人数：        位，</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其中，赞成：        位，</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不赞成：        位，</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弃权：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8843" w:type="dxa"/>
            <w:gridSpan w:val="5"/>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评审意见：</w:t>
            </w:r>
          </w:p>
          <w:p>
            <w:pPr>
              <w:jc w:val="left"/>
              <w:rPr>
                <w:rFonts w:hint="eastAsia" w:ascii="宋体" w:hAnsi="宋体" w:cs="宋体"/>
                <w:color w:val="auto"/>
                <w:sz w:val="24"/>
                <w:highlight w:val="none"/>
              </w:rPr>
            </w:pPr>
            <w:r>
              <w:rPr>
                <w:rFonts w:hint="eastAsia" w:ascii="宋体" w:hAnsi="宋体" w:cs="宋体"/>
                <w:color w:val="auto"/>
                <w:sz w:val="24"/>
                <w:highlight w:val="none"/>
              </w:rPr>
              <w:t>评审结论：</w:t>
            </w:r>
          </w:p>
          <w:p>
            <w:pPr>
              <w:spacing w:line="440" w:lineRule="exact"/>
              <w:ind w:firstLine="462" w:firstLineChars="200"/>
              <w:jc w:val="left"/>
              <w:rPr>
                <w:rFonts w:hint="eastAsia" w:ascii="宋体" w:hAnsi="宋体" w:cs="宋体"/>
                <w:color w:val="auto"/>
                <w:sz w:val="24"/>
                <w:highlight w:val="none"/>
              </w:rPr>
            </w:pPr>
            <w:r>
              <w:rPr>
                <w:rFonts w:hint="eastAsia" w:ascii="宋体" w:hAnsi="宋体" w:cs="宋体"/>
                <w:color w:val="auto"/>
                <w:sz w:val="24"/>
                <w:highlight w:val="none"/>
              </w:rPr>
              <w:t>经评审小组成员协商，标准审查：</w:t>
            </w:r>
          </w:p>
          <w:p>
            <w:pPr>
              <w:spacing w:line="440" w:lineRule="exact"/>
              <w:ind w:firstLine="462" w:firstLineChars="200"/>
              <w:jc w:val="left"/>
              <w:rPr>
                <w:rFonts w:hint="eastAsia" w:ascii="宋体" w:hAnsi="宋体" w:cs="宋体"/>
                <w:color w:val="auto"/>
                <w:sz w:val="24"/>
                <w:highlight w:val="none"/>
              </w:rPr>
            </w:pPr>
            <w:r>
              <w:rPr>
                <w:rFonts w:hint="eastAsia" w:ascii="宋体" w:hAnsi="宋体" w:cs="宋体"/>
                <w:color w:val="auto"/>
                <w:sz w:val="24"/>
                <w:highlight w:val="none"/>
              </w:rPr>
              <w:t>□ 通过</w:t>
            </w:r>
          </w:p>
          <w:p>
            <w:pPr>
              <w:spacing w:line="440" w:lineRule="exact"/>
              <w:ind w:firstLine="462" w:firstLineChars="200"/>
              <w:jc w:val="left"/>
              <w:rPr>
                <w:rFonts w:hint="eastAsia" w:ascii="宋体" w:hAnsi="宋体" w:cs="宋体"/>
                <w:color w:val="auto"/>
                <w:sz w:val="24"/>
                <w:highlight w:val="none"/>
              </w:rPr>
            </w:pPr>
            <w:r>
              <w:rPr>
                <w:rFonts w:hint="eastAsia" w:ascii="宋体" w:hAnsi="宋体" w:cs="宋体"/>
                <w:color w:val="auto"/>
                <w:sz w:val="24"/>
                <w:highlight w:val="none"/>
              </w:rPr>
              <w:t>□ 不通过，建议：□ 重新征求意见，□ 重新审查，□ 终止项目。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8843" w:type="dxa"/>
            <w:gridSpan w:val="5"/>
            <w:noWrap w:val="0"/>
            <w:vAlign w:val="center"/>
          </w:tcPr>
          <w:p>
            <w:pPr>
              <w:jc w:val="left"/>
              <w:rPr>
                <w:rFonts w:hint="eastAsia"/>
                <w:color w:val="auto"/>
                <w:highlight w:val="none"/>
              </w:rPr>
            </w:pPr>
            <w:r>
              <w:rPr>
                <w:rFonts w:hint="eastAsia"/>
                <w:color w:val="auto"/>
                <w:highlight w:val="none"/>
              </w:rPr>
              <w:t>审查小组组长</w:t>
            </w:r>
          </w:p>
          <w:p>
            <w:pPr>
              <w:jc w:val="left"/>
              <w:rPr>
                <w:rFonts w:hint="eastAsia"/>
                <w:color w:val="auto"/>
                <w:highlight w:val="none"/>
              </w:rPr>
            </w:pPr>
          </w:p>
          <w:p>
            <w:pPr>
              <w:jc w:val="center"/>
              <w:rPr>
                <w:rFonts w:hint="eastAsia"/>
                <w:color w:val="auto"/>
                <w:highlight w:val="none"/>
              </w:rPr>
            </w:pPr>
            <w:r>
              <w:rPr>
                <w:rFonts w:hint="eastAsia"/>
                <w:color w:val="auto"/>
                <w:highlight w:val="none"/>
              </w:rPr>
              <w:t xml:space="preserve">             （签名）</w:t>
            </w:r>
          </w:p>
          <w:p>
            <w:pPr>
              <w:jc w:val="center"/>
              <w:rPr>
                <w:rFonts w:hint="eastAsia"/>
                <w:color w:val="auto"/>
                <w:highlight w:val="none"/>
              </w:rPr>
            </w:pPr>
            <w:r>
              <w:rPr>
                <w:rFonts w:hint="eastAsia"/>
                <w:color w:val="auto"/>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843" w:type="dxa"/>
            <w:gridSpan w:val="5"/>
            <w:noWrap w:val="0"/>
            <w:vAlign w:val="center"/>
          </w:tcPr>
          <w:p>
            <w:pPr>
              <w:jc w:val="left"/>
              <w:rPr>
                <w:rFonts w:hint="eastAsia"/>
                <w:color w:val="auto"/>
                <w:highlight w:val="none"/>
              </w:rPr>
            </w:pPr>
            <w:r>
              <w:rPr>
                <w:rFonts w:hint="eastAsia"/>
                <w:color w:val="auto"/>
                <w:highlight w:val="none"/>
              </w:rPr>
              <w:t>审查小组成员名单：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40" w:type="dxa"/>
            <w:noWrap w:val="0"/>
            <w:vAlign w:val="center"/>
          </w:tcPr>
          <w:p>
            <w:pPr>
              <w:jc w:val="center"/>
              <w:rPr>
                <w:rFonts w:hint="eastAsia"/>
                <w:color w:val="auto"/>
                <w:highlight w:val="none"/>
              </w:rPr>
            </w:pPr>
            <w:r>
              <w:rPr>
                <w:rFonts w:hint="eastAsia"/>
                <w:color w:val="auto"/>
                <w:highlight w:val="none"/>
              </w:rPr>
              <w:t>序号</w:t>
            </w:r>
          </w:p>
        </w:tc>
        <w:tc>
          <w:tcPr>
            <w:tcW w:w="1545" w:type="dxa"/>
            <w:noWrap w:val="0"/>
            <w:vAlign w:val="center"/>
          </w:tcPr>
          <w:p>
            <w:pPr>
              <w:jc w:val="center"/>
              <w:rPr>
                <w:rFonts w:hint="eastAsia"/>
                <w:color w:val="auto"/>
                <w:highlight w:val="none"/>
              </w:rPr>
            </w:pPr>
            <w:r>
              <w:rPr>
                <w:rFonts w:hint="eastAsia"/>
                <w:color w:val="auto"/>
                <w:highlight w:val="none"/>
              </w:rPr>
              <w:t>姓名</w:t>
            </w:r>
          </w:p>
        </w:tc>
        <w:tc>
          <w:tcPr>
            <w:tcW w:w="3352" w:type="dxa"/>
            <w:noWrap w:val="0"/>
            <w:vAlign w:val="center"/>
          </w:tcPr>
          <w:p>
            <w:pPr>
              <w:jc w:val="center"/>
              <w:rPr>
                <w:rFonts w:hint="eastAsia"/>
                <w:color w:val="auto"/>
                <w:highlight w:val="none"/>
              </w:rPr>
            </w:pPr>
            <w:r>
              <w:rPr>
                <w:rFonts w:hint="eastAsia"/>
                <w:color w:val="auto"/>
                <w:highlight w:val="none"/>
              </w:rPr>
              <w:t>单位及职务</w:t>
            </w:r>
          </w:p>
        </w:tc>
        <w:tc>
          <w:tcPr>
            <w:tcW w:w="1346" w:type="dxa"/>
            <w:noWrap w:val="0"/>
            <w:vAlign w:val="center"/>
          </w:tcPr>
          <w:p>
            <w:pPr>
              <w:jc w:val="center"/>
              <w:rPr>
                <w:rFonts w:hint="eastAsia"/>
                <w:color w:val="auto"/>
                <w:highlight w:val="none"/>
              </w:rPr>
            </w:pPr>
            <w:r>
              <w:rPr>
                <w:rFonts w:hint="eastAsia"/>
                <w:color w:val="auto"/>
                <w:highlight w:val="none"/>
              </w:rPr>
              <w:t>职称</w:t>
            </w:r>
          </w:p>
        </w:tc>
        <w:tc>
          <w:tcPr>
            <w:tcW w:w="1460" w:type="dxa"/>
            <w:noWrap w:val="0"/>
            <w:vAlign w:val="center"/>
          </w:tcPr>
          <w:p>
            <w:pPr>
              <w:jc w:val="center"/>
              <w:rPr>
                <w:rFonts w:hint="eastAsia"/>
                <w:color w:val="auto"/>
                <w:highlight w:val="none"/>
              </w:rPr>
            </w:pPr>
            <w:r>
              <w:rPr>
                <w:rFonts w:hint="eastAsia"/>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40" w:type="dxa"/>
            <w:noWrap w:val="0"/>
            <w:vAlign w:val="center"/>
          </w:tcPr>
          <w:p>
            <w:pPr>
              <w:jc w:val="center"/>
              <w:rPr>
                <w:rFonts w:hint="eastAsia"/>
                <w:color w:val="auto"/>
                <w:highlight w:val="none"/>
              </w:rPr>
            </w:pPr>
          </w:p>
        </w:tc>
        <w:tc>
          <w:tcPr>
            <w:tcW w:w="1545" w:type="dxa"/>
            <w:noWrap w:val="0"/>
            <w:vAlign w:val="center"/>
          </w:tcPr>
          <w:p>
            <w:pPr>
              <w:jc w:val="center"/>
              <w:rPr>
                <w:rFonts w:hint="eastAsia"/>
                <w:color w:val="auto"/>
                <w:highlight w:val="none"/>
              </w:rPr>
            </w:pPr>
          </w:p>
        </w:tc>
        <w:tc>
          <w:tcPr>
            <w:tcW w:w="3352" w:type="dxa"/>
            <w:noWrap w:val="0"/>
            <w:vAlign w:val="center"/>
          </w:tcPr>
          <w:p>
            <w:pPr>
              <w:jc w:val="center"/>
              <w:rPr>
                <w:rFonts w:hint="eastAsia"/>
                <w:color w:val="auto"/>
                <w:highlight w:val="none"/>
              </w:rPr>
            </w:pPr>
          </w:p>
        </w:tc>
        <w:tc>
          <w:tcPr>
            <w:tcW w:w="1346" w:type="dxa"/>
            <w:noWrap w:val="0"/>
            <w:vAlign w:val="center"/>
          </w:tcPr>
          <w:p>
            <w:pPr>
              <w:jc w:val="center"/>
              <w:rPr>
                <w:rFonts w:hint="eastAsia"/>
                <w:color w:val="auto"/>
                <w:highlight w:val="none"/>
              </w:rPr>
            </w:pPr>
          </w:p>
        </w:tc>
        <w:tc>
          <w:tcPr>
            <w:tcW w:w="1460"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40" w:type="dxa"/>
            <w:noWrap w:val="0"/>
            <w:vAlign w:val="center"/>
          </w:tcPr>
          <w:p>
            <w:pPr>
              <w:jc w:val="center"/>
              <w:rPr>
                <w:rFonts w:hint="eastAsia"/>
                <w:color w:val="auto"/>
                <w:highlight w:val="none"/>
              </w:rPr>
            </w:pPr>
          </w:p>
        </w:tc>
        <w:tc>
          <w:tcPr>
            <w:tcW w:w="1545" w:type="dxa"/>
            <w:noWrap w:val="0"/>
            <w:vAlign w:val="center"/>
          </w:tcPr>
          <w:p>
            <w:pPr>
              <w:jc w:val="center"/>
              <w:rPr>
                <w:rFonts w:hint="eastAsia"/>
                <w:color w:val="auto"/>
                <w:highlight w:val="none"/>
              </w:rPr>
            </w:pPr>
          </w:p>
        </w:tc>
        <w:tc>
          <w:tcPr>
            <w:tcW w:w="3352" w:type="dxa"/>
            <w:noWrap w:val="0"/>
            <w:vAlign w:val="center"/>
          </w:tcPr>
          <w:p>
            <w:pPr>
              <w:jc w:val="center"/>
              <w:rPr>
                <w:rFonts w:hint="eastAsia"/>
                <w:color w:val="auto"/>
                <w:highlight w:val="none"/>
              </w:rPr>
            </w:pPr>
          </w:p>
        </w:tc>
        <w:tc>
          <w:tcPr>
            <w:tcW w:w="1346" w:type="dxa"/>
            <w:noWrap w:val="0"/>
            <w:vAlign w:val="center"/>
          </w:tcPr>
          <w:p>
            <w:pPr>
              <w:jc w:val="center"/>
              <w:rPr>
                <w:rFonts w:hint="eastAsia"/>
                <w:color w:val="auto"/>
                <w:highlight w:val="none"/>
              </w:rPr>
            </w:pPr>
          </w:p>
        </w:tc>
        <w:tc>
          <w:tcPr>
            <w:tcW w:w="1460"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40" w:type="dxa"/>
            <w:noWrap w:val="0"/>
            <w:vAlign w:val="center"/>
          </w:tcPr>
          <w:p>
            <w:pPr>
              <w:jc w:val="center"/>
              <w:rPr>
                <w:rFonts w:hint="eastAsia"/>
                <w:color w:val="auto"/>
                <w:highlight w:val="none"/>
              </w:rPr>
            </w:pPr>
          </w:p>
        </w:tc>
        <w:tc>
          <w:tcPr>
            <w:tcW w:w="1545" w:type="dxa"/>
            <w:noWrap w:val="0"/>
            <w:vAlign w:val="center"/>
          </w:tcPr>
          <w:p>
            <w:pPr>
              <w:jc w:val="center"/>
              <w:rPr>
                <w:rFonts w:hint="eastAsia"/>
                <w:color w:val="auto"/>
                <w:highlight w:val="none"/>
              </w:rPr>
            </w:pPr>
          </w:p>
        </w:tc>
        <w:tc>
          <w:tcPr>
            <w:tcW w:w="3352" w:type="dxa"/>
            <w:noWrap w:val="0"/>
            <w:vAlign w:val="center"/>
          </w:tcPr>
          <w:p>
            <w:pPr>
              <w:jc w:val="center"/>
              <w:rPr>
                <w:rFonts w:hint="eastAsia"/>
                <w:color w:val="auto"/>
                <w:highlight w:val="none"/>
              </w:rPr>
            </w:pPr>
          </w:p>
        </w:tc>
        <w:tc>
          <w:tcPr>
            <w:tcW w:w="1346" w:type="dxa"/>
            <w:noWrap w:val="0"/>
            <w:vAlign w:val="center"/>
          </w:tcPr>
          <w:p>
            <w:pPr>
              <w:jc w:val="center"/>
              <w:rPr>
                <w:rFonts w:hint="eastAsia"/>
                <w:color w:val="auto"/>
                <w:highlight w:val="none"/>
              </w:rPr>
            </w:pPr>
          </w:p>
        </w:tc>
        <w:tc>
          <w:tcPr>
            <w:tcW w:w="1460"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40" w:type="dxa"/>
            <w:noWrap w:val="0"/>
            <w:vAlign w:val="center"/>
          </w:tcPr>
          <w:p>
            <w:pPr>
              <w:jc w:val="center"/>
              <w:rPr>
                <w:rFonts w:hint="eastAsia"/>
                <w:color w:val="auto"/>
                <w:highlight w:val="none"/>
              </w:rPr>
            </w:pPr>
          </w:p>
        </w:tc>
        <w:tc>
          <w:tcPr>
            <w:tcW w:w="1545" w:type="dxa"/>
            <w:noWrap w:val="0"/>
            <w:vAlign w:val="center"/>
          </w:tcPr>
          <w:p>
            <w:pPr>
              <w:jc w:val="center"/>
              <w:rPr>
                <w:rFonts w:hint="eastAsia"/>
                <w:color w:val="auto"/>
                <w:highlight w:val="none"/>
              </w:rPr>
            </w:pPr>
          </w:p>
        </w:tc>
        <w:tc>
          <w:tcPr>
            <w:tcW w:w="3352" w:type="dxa"/>
            <w:noWrap w:val="0"/>
            <w:vAlign w:val="center"/>
          </w:tcPr>
          <w:p>
            <w:pPr>
              <w:jc w:val="center"/>
              <w:rPr>
                <w:rFonts w:hint="eastAsia"/>
                <w:color w:val="auto"/>
                <w:highlight w:val="none"/>
              </w:rPr>
            </w:pPr>
          </w:p>
        </w:tc>
        <w:tc>
          <w:tcPr>
            <w:tcW w:w="1346" w:type="dxa"/>
            <w:noWrap w:val="0"/>
            <w:vAlign w:val="center"/>
          </w:tcPr>
          <w:p>
            <w:pPr>
              <w:jc w:val="center"/>
              <w:rPr>
                <w:rFonts w:hint="eastAsia"/>
                <w:color w:val="auto"/>
                <w:highlight w:val="none"/>
              </w:rPr>
            </w:pPr>
          </w:p>
        </w:tc>
        <w:tc>
          <w:tcPr>
            <w:tcW w:w="1460"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40" w:type="dxa"/>
            <w:noWrap w:val="0"/>
            <w:vAlign w:val="center"/>
          </w:tcPr>
          <w:p>
            <w:pPr>
              <w:jc w:val="center"/>
              <w:rPr>
                <w:rFonts w:hint="eastAsia"/>
                <w:color w:val="auto"/>
                <w:highlight w:val="none"/>
              </w:rPr>
            </w:pPr>
          </w:p>
        </w:tc>
        <w:tc>
          <w:tcPr>
            <w:tcW w:w="1545" w:type="dxa"/>
            <w:noWrap w:val="0"/>
            <w:vAlign w:val="center"/>
          </w:tcPr>
          <w:p>
            <w:pPr>
              <w:jc w:val="center"/>
              <w:rPr>
                <w:rFonts w:hint="eastAsia"/>
                <w:color w:val="auto"/>
                <w:highlight w:val="none"/>
              </w:rPr>
            </w:pPr>
          </w:p>
        </w:tc>
        <w:tc>
          <w:tcPr>
            <w:tcW w:w="3352" w:type="dxa"/>
            <w:noWrap w:val="0"/>
            <w:vAlign w:val="center"/>
          </w:tcPr>
          <w:p>
            <w:pPr>
              <w:jc w:val="center"/>
              <w:rPr>
                <w:rFonts w:hint="eastAsia"/>
                <w:color w:val="auto"/>
                <w:highlight w:val="none"/>
              </w:rPr>
            </w:pPr>
          </w:p>
        </w:tc>
        <w:tc>
          <w:tcPr>
            <w:tcW w:w="1346" w:type="dxa"/>
            <w:noWrap w:val="0"/>
            <w:vAlign w:val="center"/>
          </w:tcPr>
          <w:p>
            <w:pPr>
              <w:jc w:val="center"/>
              <w:rPr>
                <w:rFonts w:hint="eastAsia"/>
                <w:color w:val="auto"/>
                <w:highlight w:val="none"/>
              </w:rPr>
            </w:pPr>
          </w:p>
        </w:tc>
        <w:tc>
          <w:tcPr>
            <w:tcW w:w="1460" w:type="dxa"/>
            <w:noWrap w:val="0"/>
            <w:vAlign w:val="center"/>
          </w:tcPr>
          <w:p>
            <w:pPr>
              <w:jc w:val="center"/>
              <w:rPr>
                <w:rFonts w:hint="eastAsia"/>
                <w:color w:val="auto"/>
                <w:highlight w:val="none"/>
              </w:rPr>
            </w:pPr>
          </w:p>
        </w:tc>
      </w:tr>
    </w:tbl>
    <w:p>
      <w:pPr>
        <w:pStyle w:val="2"/>
        <w:suppressLineNumbers/>
        <w:tabs>
          <w:tab w:val="left" w:pos="6096"/>
          <w:tab w:val="left" w:pos="7088"/>
          <w:tab w:val="left" w:pos="8080"/>
          <w:tab w:val="left" w:pos="8647"/>
        </w:tabs>
        <w:ind w:right="1306" w:rightChars="650"/>
        <w:jc w:val="center"/>
        <w:rPr>
          <w:rFonts w:hint="eastAsia"/>
          <w:color w:val="auto"/>
          <w:highlight w:val="none"/>
        </w:rPr>
        <w:sectPr>
          <w:pgSz w:w="11906" w:h="16838"/>
          <w:pgMar w:top="1184" w:right="1531" w:bottom="1125" w:left="1531" w:header="851" w:footer="992" w:gutter="0"/>
          <w:cols w:space="720" w:num="1"/>
          <w:docGrid w:type="linesAndChars" w:linePitch="294" w:charSpace="-1844"/>
        </w:sectPr>
      </w:pPr>
    </w:p>
    <w:p>
      <w:pPr>
        <w:pStyle w:val="2"/>
        <w:suppressLineNumbers/>
        <w:tabs>
          <w:tab w:val="left" w:pos="6096"/>
          <w:tab w:val="left" w:pos="7088"/>
          <w:tab w:val="left" w:pos="8080"/>
          <w:tab w:val="left" w:pos="8647"/>
        </w:tabs>
        <w:ind w:right="1306" w:rightChars="650"/>
        <w:rPr>
          <w:rFonts w:hint="eastAsia"/>
          <w:color w:val="auto"/>
          <w:sz w:val="32"/>
          <w:highlight w:val="none"/>
        </w:rPr>
      </w:pPr>
      <w:r>
        <w:rPr>
          <w:rFonts w:hint="eastAsia"/>
          <w:color w:val="auto"/>
          <w:sz w:val="32"/>
          <w:highlight w:val="none"/>
        </w:rPr>
        <w:t>附件5                   中国道路交通安全协会</w:t>
      </w:r>
      <w:r>
        <w:rPr>
          <w:color w:val="auto"/>
          <w:sz w:val="32"/>
          <w:highlight w:val="none"/>
        </w:rPr>
        <w:t>团体标准</w:t>
      </w:r>
      <w:r>
        <w:rPr>
          <w:rFonts w:hint="eastAsia"/>
          <w:color w:val="auto"/>
          <w:sz w:val="32"/>
          <w:highlight w:val="none"/>
        </w:rPr>
        <w:t>审查意见汇总处理表</w:t>
      </w:r>
    </w:p>
    <w:p>
      <w:pPr>
        <w:jc w:val="left"/>
        <w:rPr>
          <w:rFonts w:hint="eastAsia"/>
          <w:color w:val="auto"/>
          <w:sz w:val="24"/>
          <w:highlight w:val="none"/>
        </w:rPr>
      </w:pPr>
      <w:r>
        <w:rPr>
          <w:rFonts w:hint="eastAsia"/>
          <w:color w:val="auto"/>
          <w:sz w:val="24"/>
          <w:highlight w:val="none"/>
        </w:rPr>
        <w:t>标准名称：                牵头单位：                   承办人：          电话：                          年    月    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680"/>
        <w:gridCol w:w="4140"/>
        <w:gridCol w:w="1875"/>
        <w:gridCol w:w="1740"/>
        <w:gridCol w:w="2595"/>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9" w:type="dxa"/>
            <w:noWrap w:val="0"/>
            <w:vAlign w:val="center"/>
          </w:tcPr>
          <w:p>
            <w:pPr>
              <w:jc w:val="center"/>
              <w:rPr>
                <w:rFonts w:hint="eastAsia"/>
                <w:color w:val="auto"/>
                <w:highlight w:val="none"/>
              </w:rPr>
            </w:pPr>
            <w:r>
              <w:rPr>
                <w:rFonts w:hint="eastAsia"/>
                <w:color w:val="auto"/>
                <w:highlight w:val="none"/>
              </w:rPr>
              <w:t>序号</w:t>
            </w:r>
          </w:p>
        </w:tc>
        <w:tc>
          <w:tcPr>
            <w:tcW w:w="1680" w:type="dxa"/>
            <w:noWrap w:val="0"/>
            <w:vAlign w:val="center"/>
          </w:tcPr>
          <w:p>
            <w:pPr>
              <w:jc w:val="center"/>
              <w:rPr>
                <w:rFonts w:hint="eastAsia"/>
                <w:color w:val="auto"/>
                <w:highlight w:val="none"/>
              </w:rPr>
            </w:pPr>
            <w:r>
              <w:rPr>
                <w:rFonts w:hint="eastAsia"/>
                <w:color w:val="auto"/>
                <w:highlight w:val="none"/>
              </w:rPr>
              <w:t>标准章条编号</w:t>
            </w:r>
          </w:p>
        </w:tc>
        <w:tc>
          <w:tcPr>
            <w:tcW w:w="4140" w:type="dxa"/>
            <w:noWrap w:val="0"/>
            <w:vAlign w:val="center"/>
          </w:tcPr>
          <w:p>
            <w:pPr>
              <w:jc w:val="center"/>
              <w:rPr>
                <w:rFonts w:hint="eastAsia"/>
                <w:color w:val="auto"/>
                <w:highlight w:val="none"/>
              </w:rPr>
            </w:pPr>
            <w:r>
              <w:rPr>
                <w:rFonts w:hint="eastAsia"/>
                <w:color w:val="auto"/>
                <w:highlight w:val="none"/>
              </w:rPr>
              <w:t>意  见  内  容</w:t>
            </w:r>
          </w:p>
        </w:tc>
        <w:tc>
          <w:tcPr>
            <w:tcW w:w="1875" w:type="dxa"/>
            <w:noWrap w:val="0"/>
            <w:vAlign w:val="center"/>
          </w:tcPr>
          <w:p>
            <w:pPr>
              <w:jc w:val="center"/>
              <w:rPr>
                <w:rFonts w:hint="eastAsia"/>
                <w:color w:val="auto"/>
                <w:highlight w:val="none"/>
              </w:rPr>
            </w:pPr>
            <w:r>
              <w:rPr>
                <w:rFonts w:hint="eastAsia"/>
                <w:color w:val="auto"/>
                <w:highlight w:val="none"/>
              </w:rPr>
              <w:t>提出单位</w:t>
            </w:r>
          </w:p>
        </w:tc>
        <w:tc>
          <w:tcPr>
            <w:tcW w:w="1740" w:type="dxa"/>
            <w:noWrap w:val="0"/>
            <w:vAlign w:val="center"/>
          </w:tcPr>
          <w:p>
            <w:pPr>
              <w:jc w:val="center"/>
              <w:rPr>
                <w:rFonts w:hint="eastAsia"/>
                <w:color w:val="auto"/>
                <w:highlight w:val="none"/>
              </w:rPr>
            </w:pPr>
            <w:r>
              <w:rPr>
                <w:rFonts w:hint="eastAsia"/>
                <w:color w:val="auto"/>
                <w:highlight w:val="none"/>
              </w:rPr>
              <w:t>所属单位</w:t>
            </w:r>
          </w:p>
        </w:tc>
        <w:tc>
          <w:tcPr>
            <w:tcW w:w="2595" w:type="dxa"/>
            <w:noWrap w:val="0"/>
            <w:vAlign w:val="center"/>
          </w:tcPr>
          <w:p>
            <w:pPr>
              <w:jc w:val="center"/>
              <w:rPr>
                <w:rFonts w:hint="eastAsia"/>
                <w:color w:val="auto"/>
                <w:highlight w:val="none"/>
              </w:rPr>
            </w:pPr>
            <w:r>
              <w:rPr>
                <w:rFonts w:hint="eastAsia"/>
                <w:color w:val="auto"/>
                <w:highlight w:val="none"/>
              </w:rPr>
              <w:t>处理意见</w:t>
            </w:r>
          </w:p>
        </w:tc>
        <w:tc>
          <w:tcPr>
            <w:tcW w:w="2171" w:type="dxa"/>
            <w:noWrap w:val="0"/>
            <w:vAlign w:val="center"/>
          </w:tcPr>
          <w:p>
            <w:pPr>
              <w:jc w:val="center"/>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9" w:type="dxa"/>
            <w:noWrap w:val="0"/>
            <w:vAlign w:val="center"/>
          </w:tcPr>
          <w:p>
            <w:pPr>
              <w:jc w:val="center"/>
              <w:rPr>
                <w:rFonts w:hint="eastAsia"/>
                <w:color w:val="auto"/>
                <w:highlight w:val="none"/>
              </w:rPr>
            </w:pPr>
            <w:r>
              <w:rPr>
                <w:rFonts w:hint="eastAsia"/>
                <w:color w:val="auto"/>
                <w:highlight w:val="none"/>
              </w:rPr>
              <w:t>1</w:t>
            </w:r>
          </w:p>
        </w:tc>
        <w:tc>
          <w:tcPr>
            <w:tcW w:w="1680" w:type="dxa"/>
            <w:noWrap w:val="0"/>
            <w:vAlign w:val="center"/>
          </w:tcPr>
          <w:p>
            <w:pPr>
              <w:jc w:val="center"/>
              <w:rPr>
                <w:rFonts w:hint="eastAsia"/>
                <w:color w:val="auto"/>
                <w:highlight w:val="none"/>
              </w:rPr>
            </w:pPr>
          </w:p>
        </w:tc>
        <w:tc>
          <w:tcPr>
            <w:tcW w:w="4140" w:type="dxa"/>
            <w:noWrap w:val="0"/>
            <w:vAlign w:val="center"/>
          </w:tcPr>
          <w:p>
            <w:pPr>
              <w:jc w:val="center"/>
              <w:rPr>
                <w:rFonts w:hint="eastAsia"/>
                <w:color w:val="auto"/>
                <w:highlight w:val="none"/>
              </w:rPr>
            </w:pPr>
          </w:p>
        </w:tc>
        <w:tc>
          <w:tcPr>
            <w:tcW w:w="1875" w:type="dxa"/>
            <w:noWrap w:val="0"/>
            <w:vAlign w:val="center"/>
          </w:tcPr>
          <w:p>
            <w:pPr>
              <w:jc w:val="center"/>
              <w:rPr>
                <w:rFonts w:hint="eastAsia"/>
                <w:color w:val="auto"/>
                <w:highlight w:val="none"/>
              </w:rPr>
            </w:pPr>
          </w:p>
        </w:tc>
        <w:tc>
          <w:tcPr>
            <w:tcW w:w="1740" w:type="dxa"/>
            <w:noWrap w:val="0"/>
            <w:vAlign w:val="center"/>
          </w:tcPr>
          <w:p>
            <w:pPr>
              <w:jc w:val="center"/>
              <w:rPr>
                <w:rFonts w:hint="eastAsia"/>
                <w:color w:val="auto"/>
                <w:highlight w:val="none"/>
              </w:rPr>
            </w:pPr>
          </w:p>
        </w:tc>
        <w:tc>
          <w:tcPr>
            <w:tcW w:w="2595" w:type="dxa"/>
            <w:noWrap w:val="0"/>
            <w:vAlign w:val="center"/>
          </w:tcPr>
          <w:p>
            <w:pPr>
              <w:jc w:val="center"/>
              <w:rPr>
                <w:rFonts w:hint="eastAsia"/>
                <w:color w:val="auto"/>
                <w:highlight w:val="none"/>
              </w:rPr>
            </w:pPr>
            <w:r>
              <w:rPr>
                <w:rFonts w:hint="eastAsia"/>
                <w:i/>
                <w:iCs/>
                <w:color w:val="auto"/>
                <w:highlight w:val="none"/>
              </w:rPr>
              <w:t>采纳/部分采纳/未采纳</w:t>
            </w:r>
          </w:p>
        </w:tc>
        <w:tc>
          <w:tcPr>
            <w:tcW w:w="217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59" w:type="dxa"/>
            <w:noWrap w:val="0"/>
            <w:vAlign w:val="center"/>
          </w:tcPr>
          <w:p>
            <w:pPr>
              <w:jc w:val="center"/>
              <w:rPr>
                <w:rFonts w:hint="eastAsia"/>
                <w:color w:val="auto"/>
                <w:highlight w:val="none"/>
              </w:rPr>
            </w:pPr>
            <w:r>
              <w:rPr>
                <w:rFonts w:hint="eastAsia"/>
                <w:color w:val="auto"/>
                <w:highlight w:val="none"/>
              </w:rPr>
              <w:t>2</w:t>
            </w:r>
          </w:p>
        </w:tc>
        <w:tc>
          <w:tcPr>
            <w:tcW w:w="1680" w:type="dxa"/>
            <w:noWrap w:val="0"/>
            <w:vAlign w:val="center"/>
          </w:tcPr>
          <w:p>
            <w:pPr>
              <w:jc w:val="center"/>
              <w:rPr>
                <w:rFonts w:hint="eastAsia"/>
                <w:color w:val="auto"/>
                <w:highlight w:val="none"/>
              </w:rPr>
            </w:pPr>
          </w:p>
        </w:tc>
        <w:tc>
          <w:tcPr>
            <w:tcW w:w="4140" w:type="dxa"/>
            <w:noWrap w:val="0"/>
            <w:vAlign w:val="center"/>
          </w:tcPr>
          <w:p>
            <w:pPr>
              <w:jc w:val="center"/>
              <w:rPr>
                <w:rFonts w:hint="eastAsia"/>
                <w:color w:val="auto"/>
                <w:highlight w:val="none"/>
              </w:rPr>
            </w:pPr>
          </w:p>
        </w:tc>
        <w:tc>
          <w:tcPr>
            <w:tcW w:w="1875" w:type="dxa"/>
            <w:noWrap w:val="0"/>
            <w:vAlign w:val="center"/>
          </w:tcPr>
          <w:p>
            <w:pPr>
              <w:jc w:val="center"/>
              <w:rPr>
                <w:rFonts w:hint="eastAsia"/>
                <w:color w:val="auto"/>
                <w:highlight w:val="none"/>
              </w:rPr>
            </w:pPr>
          </w:p>
        </w:tc>
        <w:tc>
          <w:tcPr>
            <w:tcW w:w="1740" w:type="dxa"/>
            <w:noWrap w:val="0"/>
            <w:vAlign w:val="center"/>
          </w:tcPr>
          <w:p>
            <w:pPr>
              <w:jc w:val="center"/>
              <w:rPr>
                <w:rFonts w:hint="eastAsia"/>
                <w:color w:val="auto"/>
                <w:highlight w:val="none"/>
              </w:rPr>
            </w:pPr>
          </w:p>
        </w:tc>
        <w:tc>
          <w:tcPr>
            <w:tcW w:w="2595" w:type="dxa"/>
            <w:noWrap w:val="0"/>
            <w:vAlign w:val="center"/>
          </w:tcPr>
          <w:p>
            <w:pPr>
              <w:jc w:val="center"/>
              <w:rPr>
                <w:rFonts w:hint="eastAsia"/>
                <w:color w:val="auto"/>
                <w:highlight w:val="none"/>
              </w:rPr>
            </w:pPr>
          </w:p>
        </w:tc>
        <w:tc>
          <w:tcPr>
            <w:tcW w:w="217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59" w:type="dxa"/>
            <w:noWrap w:val="0"/>
            <w:vAlign w:val="center"/>
          </w:tcPr>
          <w:p>
            <w:pPr>
              <w:jc w:val="center"/>
              <w:rPr>
                <w:rFonts w:hint="eastAsia"/>
                <w:color w:val="auto"/>
                <w:highlight w:val="none"/>
              </w:rPr>
            </w:pPr>
            <w:r>
              <w:rPr>
                <w:rFonts w:hint="eastAsia"/>
                <w:color w:val="auto"/>
                <w:highlight w:val="none"/>
              </w:rPr>
              <w:t>3</w:t>
            </w:r>
          </w:p>
        </w:tc>
        <w:tc>
          <w:tcPr>
            <w:tcW w:w="1680" w:type="dxa"/>
            <w:noWrap w:val="0"/>
            <w:vAlign w:val="center"/>
          </w:tcPr>
          <w:p>
            <w:pPr>
              <w:jc w:val="center"/>
              <w:rPr>
                <w:rFonts w:hint="eastAsia"/>
                <w:color w:val="auto"/>
                <w:highlight w:val="none"/>
              </w:rPr>
            </w:pPr>
          </w:p>
        </w:tc>
        <w:tc>
          <w:tcPr>
            <w:tcW w:w="4140" w:type="dxa"/>
            <w:noWrap w:val="0"/>
            <w:vAlign w:val="center"/>
          </w:tcPr>
          <w:p>
            <w:pPr>
              <w:jc w:val="center"/>
              <w:rPr>
                <w:rFonts w:hint="eastAsia"/>
                <w:color w:val="auto"/>
                <w:highlight w:val="none"/>
              </w:rPr>
            </w:pPr>
          </w:p>
        </w:tc>
        <w:tc>
          <w:tcPr>
            <w:tcW w:w="1875" w:type="dxa"/>
            <w:noWrap w:val="0"/>
            <w:vAlign w:val="center"/>
          </w:tcPr>
          <w:p>
            <w:pPr>
              <w:jc w:val="center"/>
              <w:rPr>
                <w:rFonts w:hint="eastAsia"/>
                <w:color w:val="auto"/>
                <w:highlight w:val="none"/>
              </w:rPr>
            </w:pPr>
          </w:p>
        </w:tc>
        <w:tc>
          <w:tcPr>
            <w:tcW w:w="1740" w:type="dxa"/>
            <w:noWrap w:val="0"/>
            <w:vAlign w:val="center"/>
          </w:tcPr>
          <w:p>
            <w:pPr>
              <w:jc w:val="center"/>
              <w:rPr>
                <w:rFonts w:hint="eastAsia"/>
                <w:color w:val="auto"/>
                <w:highlight w:val="none"/>
              </w:rPr>
            </w:pPr>
          </w:p>
        </w:tc>
        <w:tc>
          <w:tcPr>
            <w:tcW w:w="2595" w:type="dxa"/>
            <w:noWrap w:val="0"/>
            <w:vAlign w:val="center"/>
          </w:tcPr>
          <w:p>
            <w:pPr>
              <w:jc w:val="center"/>
              <w:rPr>
                <w:rFonts w:hint="eastAsia"/>
                <w:color w:val="auto"/>
                <w:highlight w:val="none"/>
              </w:rPr>
            </w:pPr>
          </w:p>
        </w:tc>
        <w:tc>
          <w:tcPr>
            <w:tcW w:w="217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59" w:type="dxa"/>
            <w:noWrap w:val="0"/>
            <w:vAlign w:val="center"/>
          </w:tcPr>
          <w:p>
            <w:pPr>
              <w:jc w:val="center"/>
              <w:rPr>
                <w:rFonts w:hint="eastAsia"/>
                <w:color w:val="auto"/>
                <w:highlight w:val="none"/>
              </w:rPr>
            </w:pPr>
            <w:r>
              <w:rPr>
                <w:rFonts w:hint="eastAsia"/>
                <w:color w:val="auto"/>
                <w:highlight w:val="none"/>
              </w:rPr>
              <w:t>4</w:t>
            </w:r>
          </w:p>
        </w:tc>
        <w:tc>
          <w:tcPr>
            <w:tcW w:w="1680" w:type="dxa"/>
            <w:noWrap w:val="0"/>
            <w:vAlign w:val="center"/>
          </w:tcPr>
          <w:p>
            <w:pPr>
              <w:jc w:val="center"/>
              <w:rPr>
                <w:rFonts w:hint="eastAsia"/>
                <w:color w:val="auto"/>
                <w:highlight w:val="none"/>
              </w:rPr>
            </w:pPr>
          </w:p>
        </w:tc>
        <w:tc>
          <w:tcPr>
            <w:tcW w:w="4140" w:type="dxa"/>
            <w:noWrap w:val="0"/>
            <w:vAlign w:val="center"/>
          </w:tcPr>
          <w:p>
            <w:pPr>
              <w:jc w:val="center"/>
              <w:rPr>
                <w:rFonts w:hint="eastAsia"/>
                <w:color w:val="auto"/>
                <w:highlight w:val="none"/>
              </w:rPr>
            </w:pPr>
          </w:p>
        </w:tc>
        <w:tc>
          <w:tcPr>
            <w:tcW w:w="1875" w:type="dxa"/>
            <w:noWrap w:val="0"/>
            <w:vAlign w:val="center"/>
          </w:tcPr>
          <w:p>
            <w:pPr>
              <w:jc w:val="center"/>
              <w:rPr>
                <w:rFonts w:hint="eastAsia"/>
                <w:color w:val="auto"/>
                <w:highlight w:val="none"/>
              </w:rPr>
            </w:pPr>
          </w:p>
        </w:tc>
        <w:tc>
          <w:tcPr>
            <w:tcW w:w="1740" w:type="dxa"/>
            <w:noWrap w:val="0"/>
            <w:vAlign w:val="center"/>
          </w:tcPr>
          <w:p>
            <w:pPr>
              <w:jc w:val="center"/>
              <w:rPr>
                <w:rFonts w:hint="eastAsia"/>
                <w:color w:val="auto"/>
                <w:highlight w:val="none"/>
              </w:rPr>
            </w:pPr>
          </w:p>
        </w:tc>
        <w:tc>
          <w:tcPr>
            <w:tcW w:w="2595" w:type="dxa"/>
            <w:noWrap w:val="0"/>
            <w:vAlign w:val="center"/>
          </w:tcPr>
          <w:p>
            <w:pPr>
              <w:jc w:val="center"/>
              <w:rPr>
                <w:rFonts w:hint="eastAsia"/>
                <w:color w:val="auto"/>
                <w:highlight w:val="none"/>
              </w:rPr>
            </w:pPr>
          </w:p>
        </w:tc>
        <w:tc>
          <w:tcPr>
            <w:tcW w:w="217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59" w:type="dxa"/>
            <w:noWrap w:val="0"/>
            <w:vAlign w:val="center"/>
          </w:tcPr>
          <w:p>
            <w:pPr>
              <w:jc w:val="center"/>
              <w:rPr>
                <w:rFonts w:hint="eastAsia"/>
                <w:color w:val="auto"/>
                <w:highlight w:val="none"/>
              </w:rPr>
            </w:pPr>
            <w:r>
              <w:rPr>
                <w:rFonts w:hint="eastAsia"/>
                <w:color w:val="auto"/>
                <w:highlight w:val="none"/>
              </w:rPr>
              <w:t>5</w:t>
            </w:r>
          </w:p>
        </w:tc>
        <w:tc>
          <w:tcPr>
            <w:tcW w:w="1680" w:type="dxa"/>
            <w:noWrap w:val="0"/>
            <w:vAlign w:val="center"/>
          </w:tcPr>
          <w:p>
            <w:pPr>
              <w:jc w:val="center"/>
              <w:rPr>
                <w:rFonts w:hint="eastAsia"/>
                <w:color w:val="auto"/>
                <w:highlight w:val="none"/>
              </w:rPr>
            </w:pPr>
          </w:p>
        </w:tc>
        <w:tc>
          <w:tcPr>
            <w:tcW w:w="4140" w:type="dxa"/>
            <w:noWrap w:val="0"/>
            <w:vAlign w:val="center"/>
          </w:tcPr>
          <w:p>
            <w:pPr>
              <w:jc w:val="center"/>
              <w:rPr>
                <w:rFonts w:hint="eastAsia"/>
                <w:color w:val="auto"/>
                <w:highlight w:val="none"/>
              </w:rPr>
            </w:pPr>
          </w:p>
        </w:tc>
        <w:tc>
          <w:tcPr>
            <w:tcW w:w="1875" w:type="dxa"/>
            <w:noWrap w:val="0"/>
            <w:vAlign w:val="center"/>
          </w:tcPr>
          <w:p>
            <w:pPr>
              <w:jc w:val="center"/>
              <w:rPr>
                <w:rFonts w:hint="eastAsia"/>
                <w:color w:val="auto"/>
                <w:highlight w:val="none"/>
              </w:rPr>
            </w:pPr>
          </w:p>
        </w:tc>
        <w:tc>
          <w:tcPr>
            <w:tcW w:w="1740" w:type="dxa"/>
            <w:noWrap w:val="0"/>
            <w:vAlign w:val="center"/>
          </w:tcPr>
          <w:p>
            <w:pPr>
              <w:jc w:val="center"/>
              <w:rPr>
                <w:rFonts w:hint="eastAsia"/>
                <w:color w:val="auto"/>
                <w:highlight w:val="none"/>
              </w:rPr>
            </w:pPr>
          </w:p>
        </w:tc>
        <w:tc>
          <w:tcPr>
            <w:tcW w:w="2595" w:type="dxa"/>
            <w:noWrap w:val="0"/>
            <w:vAlign w:val="center"/>
          </w:tcPr>
          <w:p>
            <w:pPr>
              <w:jc w:val="center"/>
              <w:rPr>
                <w:rFonts w:hint="eastAsia"/>
                <w:color w:val="auto"/>
                <w:highlight w:val="none"/>
              </w:rPr>
            </w:pPr>
          </w:p>
        </w:tc>
        <w:tc>
          <w:tcPr>
            <w:tcW w:w="217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59" w:type="dxa"/>
            <w:noWrap w:val="0"/>
            <w:vAlign w:val="center"/>
          </w:tcPr>
          <w:p>
            <w:pPr>
              <w:jc w:val="center"/>
              <w:rPr>
                <w:rFonts w:hint="eastAsia"/>
                <w:color w:val="auto"/>
                <w:highlight w:val="none"/>
              </w:rPr>
            </w:pPr>
            <w:r>
              <w:rPr>
                <w:rFonts w:hint="eastAsia"/>
                <w:color w:val="auto"/>
                <w:highlight w:val="none"/>
              </w:rPr>
              <w:t>6</w:t>
            </w:r>
          </w:p>
        </w:tc>
        <w:tc>
          <w:tcPr>
            <w:tcW w:w="1680" w:type="dxa"/>
            <w:noWrap w:val="0"/>
            <w:vAlign w:val="center"/>
          </w:tcPr>
          <w:p>
            <w:pPr>
              <w:jc w:val="center"/>
              <w:rPr>
                <w:rFonts w:hint="eastAsia"/>
                <w:color w:val="auto"/>
                <w:highlight w:val="none"/>
              </w:rPr>
            </w:pPr>
          </w:p>
        </w:tc>
        <w:tc>
          <w:tcPr>
            <w:tcW w:w="4140" w:type="dxa"/>
            <w:noWrap w:val="0"/>
            <w:vAlign w:val="center"/>
          </w:tcPr>
          <w:p>
            <w:pPr>
              <w:jc w:val="center"/>
              <w:rPr>
                <w:rFonts w:hint="eastAsia"/>
                <w:color w:val="auto"/>
                <w:highlight w:val="none"/>
              </w:rPr>
            </w:pPr>
          </w:p>
        </w:tc>
        <w:tc>
          <w:tcPr>
            <w:tcW w:w="1875" w:type="dxa"/>
            <w:noWrap w:val="0"/>
            <w:vAlign w:val="center"/>
          </w:tcPr>
          <w:p>
            <w:pPr>
              <w:jc w:val="center"/>
              <w:rPr>
                <w:rFonts w:hint="eastAsia"/>
                <w:color w:val="auto"/>
                <w:highlight w:val="none"/>
              </w:rPr>
            </w:pPr>
          </w:p>
        </w:tc>
        <w:tc>
          <w:tcPr>
            <w:tcW w:w="1740" w:type="dxa"/>
            <w:noWrap w:val="0"/>
            <w:vAlign w:val="center"/>
          </w:tcPr>
          <w:p>
            <w:pPr>
              <w:jc w:val="center"/>
              <w:rPr>
                <w:rFonts w:hint="eastAsia"/>
                <w:color w:val="auto"/>
                <w:highlight w:val="none"/>
              </w:rPr>
            </w:pPr>
          </w:p>
        </w:tc>
        <w:tc>
          <w:tcPr>
            <w:tcW w:w="2595" w:type="dxa"/>
            <w:noWrap w:val="0"/>
            <w:vAlign w:val="center"/>
          </w:tcPr>
          <w:p>
            <w:pPr>
              <w:jc w:val="center"/>
              <w:rPr>
                <w:rFonts w:hint="eastAsia"/>
                <w:color w:val="auto"/>
                <w:highlight w:val="none"/>
              </w:rPr>
            </w:pPr>
          </w:p>
        </w:tc>
        <w:tc>
          <w:tcPr>
            <w:tcW w:w="217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59" w:type="dxa"/>
            <w:noWrap w:val="0"/>
            <w:vAlign w:val="center"/>
          </w:tcPr>
          <w:p>
            <w:pPr>
              <w:jc w:val="center"/>
              <w:rPr>
                <w:rFonts w:hint="eastAsia"/>
                <w:color w:val="auto"/>
                <w:highlight w:val="none"/>
              </w:rPr>
            </w:pPr>
            <w:r>
              <w:rPr>
                <w:rFonts w:hint="eastAsia"/>
                <w:color w:val="auto"/>
                <w:highlight w:val="none"/>
              </w:rPr>
              <w:t>7</w:t>
            </w:r>
          </w:p>
        </w:tc>
        <w:tc>
          <w:tcPr>
            <w:tcW w:w="1680" w:type="dxa"/>
            <w:noWrap w:val="0"/>
            <w:vAlign w:val="center"/>
          </w:tcPr>
          <w:p>
            <w:pPr>
              <w:jc w:val="center"/>
              <w:rPr>
                <w:rFonts w:hint="eastAsia"/>
                <w:color w:val="auto"/>
                <w:highlight w:val="none"/>
              </w:rPr>
            </w:pPr>
          </w:p>
        </w:tc>
        <w:tc>
          <w:tcPr>
            <w:tcW w:w="4140" w:type="dxa"/>
            <w:noWrap w:val="0"/>
            <w:vAlign w:val="center"/>
          </w:tcPr>
          <w:p>
            <w:pPr>
              <w:jc w:val="center"/>
              <w:rPr>
                <w:rFonts w:hint="eastAsia"/>
                <w:color w:val="auto"/>
                <w:highlight w:val="none"/>
              </w:rPr>
            </w:pPr>
          </w:p>
        </w:tc>
        <w:tc>
          <w:tcPr>
            <w:tcW w:w="1875" w:type="dxa"/>
            <w:noWrap w:val="0"/>
            <w:vAlign w:val="center"/>
          </w:tcPr>
          <w:p>
            <w:pPr>
              <w:jc w:val="center"/>
              <w:rPr>
                <w:rFonts w:hint="eastAsia"/>
                <w:color w:val="auto"/>
                <w:highlight w:val="none"/>
              </w:rPr>
            </w:pPr>
          </w:p>
        </w:tc>
        <w:tc>
          <w:tcPr>
            <w:tcW w:w="1740" w:type="dxa"/>
            <w:noWrap w:val="0"/>
            <w:vAlign w:val="center"/>
          </w:tcPr>
          <w:p>
            <w:pPr>
              <w:jc w:val="center"/>
              <w:rPr>
                <w:rFonts w:hint="eastAsia"/>
                <w:color w:val="auto"/>
                <w:highlight w:val="none"/>
              </w:rPr>
            </w:pPr>
          </w:p>
        </w:tc>
        <w:tc>
          <w:tcPr>
            <w:tcW w:w="2595" w:type="dxa"/>
            <w:noWrap w:val="0"/>
            <w:vAlign w:val="center"/>
          </w:tcPr>
          <w:p>
            <w:pPr>
              <w:jc w:val="center"/>
              <w:rPr>
                <w:rFonts w:hint="eastAsia"/>
                <w:color w:val="auto"/>
                <w:highlight w:val="none"/>
              </w:rPr>
            </w:pPr>
          </w:p>
        </w:tc>
        <w:tc>
          <w:tcPr>
            <w:tcW w:w="2171"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14660" w:type="dxa"/>
            <w:gridSpan w:val="7"/>
            <w:noWrap w:val="0"/>
            <w:vAlign w:val="center"/>
          </w:tcPr>
          <w:p>
            <w:pPr>
              <w:jc w:val="left"/>
              <w:rPr>
                <w:rFonts w:hint="eastAsia"/>
                <w:color w:val="auto"/>
                <w:highlight w:val="none"/>
              </w:rPr>
            </w:pPr>
            <w:r>
              <w:rPr>
                <w:rFonts w:hint="eastAsia"/>
                <w:color w:val="auto"/>
                <w:highlight w:val="none"/>
              </w:rPr>
              <w:t>说明：</w:t>
            </w:r>
          </w:p>
          <w:p>
            <w:pPr>
              <w:numPr>
                <w:ilvl w:val="0"/>
                <w:numId w:val="3"/>
              </w:numPr>
              <w:jc w:val="left"/>
              <w:rPr>
                <w:rFonts w:hint="eastAsia"/>
                <w:color w:val="auto"/>
                <w:highlight w:val="none"/>
              </w:rPr>
            </w:pPr>
            <w:r>
              <w:rPr>
                <w:rFonts w:hint="eastAsia"/>
                <w:color w:val="auto"/>
                <w:highlight w:val="none"/>
              </w:rPr>
              <w:t>标准审查情况                                                             2.意见处理情况</w:t>
            </w:r>
          </w:p>
          <w:p>
            <w:pPr>
              <w:jc w:val="left"/>
              <w:rPr>
                <w:rFonts w:hint="eastAsia"/>
                <w:color w:val="auto"/>
                <w:highlight w:val="none"/>
              </w:rPr>
            </w:pPr>
            <w:r>
              <w:rPr>
                <w:rFonts w:hint="eastAsia"/>
                <w:color w:val="auto"/>
                <w:highlight w:val="none"/>
              </w:rPr>
              <w:t xml:space="preserve">       征求意见的单位数：          家。                                      共收集反馈意见：               项，</w:t>
            </w:r>
          </w:p>
          <w:p>
            <w:pPr>
              <w:jc w:val="left"/>
              <w:rPr>
                <w:rFonts w:hint="eastAsia"/>
                <w:color w:val="auto"/>
                <w:highlight w:val="none"/>
              </w:rPr>
            </w:pPr>
            <w:r>
              <w:rPr>
                <w:rFonts w:hint="eastAsia"/>
                <w:color w:val="auto"/>
                <w:highlight w:val="none"/>
              </w:rPr>
              <w:t xml:space="preserve">   实际反馈意见的单位数：          家，                                          其中，采纳：               项，</w:t>
            </w:r>
          </w:p>
          <w:p>
            <w:pPr>
              <w:ind w:firstLine="402" w:firstLineChars="200"/>
              <w:jc w:val="left"/>
              <w:rPr>
                <w:rFonts w:hint="eastAsia"/>
                <w:color w:val="auto"/>
                <w:highlight w:val="none"/>
              </w:rPr>
            </w:pPr>
            <w:r>
              <w:rPr>
                <w:rFonts w:hint="eastAsia"/>
                <w:color w:val="auto"/>
                <w:highlight w:val="none"/>
              </w:rPr>
              <w:t>其中，有建议或意见：           家，                                            部分采纳：               项，</w:t>
            </w:r>
          </w:p>
          <w:p>
            <w:pPr>
              <w:ind w:firstLine="1608" w:firstLineChars="800"/>
              <w:jc w:val="left"/>
              <w:rPr>
                <w:rFonts w:hint="eastAsia"/>
                <w:color w:val="auto"/>
                <w:highlight w:val="none"/>
              </w:rPr>
            </w:pPr>
            <w:r>
              <w:rPr>
                <w:rFonts w:hint="eastAsia"/>
                <w:color w:val="auto"/>
                <w:highlight w:val="none"/>
              </w:rPr>
              <w:t>无意见：           家。                                              未采纳：               项。</w:t>
            </w:r>
          </w:p>
        </w:tc>
      </w:tr>
    </w:tbl>
    <w:p>
      <w:pPr>
        <w:pStyle w:val="2"/>
        <w:suppressLineNumbers/>
        <w:tabs>
          <w:tab w:val="left" w:pos="6096"/>
          <w:tab w:val="left" w:pos="7088"/>
          <w:tab w:val="left" w:pos="8080"/>
          <w:tab w:val="left" w:pos="8647"/>
        </w:tabs>
        <w:ind w:right="1306" w:rightChars="650"/>
        <w:jc w:val="center"/>
        <w:rPr>
          <w:rFonts w:hint="eastAsia"/>
          <w:color w:val="auto"/>
          <w:highlight w:val="none"/>
        </w:rPr>
        <w:sectPr>
          <w:pgSz w:w="16838" w:h="11906" w:orient="landscape"/>
          <w:pgMar w:top="1531" w:right="1184" w:bottom="1531" w:left="1125" w:header="851" w:footer="992" w:gutter="0"/>
          <w:cols w:space="720" w:num="1"/>
          <w:docGrid w:type="linesAndChars" w:linePitch="294" w:charSpace="-1844"/>
        </w:sectPr>
      </w:pPr>
      <w:r>
        <w:rPr>
          <w:rFonts w:hint="eastAsia"/>
          <w:color w:val="auto"/>
          <w:highlight w:val="none"/>
        </w:rPr>
        <w:t xml:space="preserve"> </w:t>
      </w:r>
    </w:p>
    <w:p>
      <w:pPr>
        <w:pStyle w:val="2"/>
        <w:suppressLineNumbers/>
        <w:tabs>
          <w:tab w:val="left" w:pos="6096"/>
          <w:tab w:val="left" w:pos="7088"/>
          <w:tab w:val="left" w:pos="8080"/>
          <w:tab w:val="left" w:pos="8647"/>
        </w:tabs>
        <w:ind w:right="243" w:rightChars="121"/>
        <w:rPr>
          <w:rFonts w:hint="eastAsia"/>
          <w:color w:val="auto"/>
          <w:sz w:val="32"/>
          <w:highlight w:val="none"/>
        </w:rPr>
      </w:pPr>
      <w:r>
        <w:rPr>
          <w:rFonts w:hint="eastAsia"/>
          <w:color w:val="auto"/>
          <w:sz w:val="32"/>
          <w:highlight w:val="none"/>
        </w:rPr>
        <w:t>附件6   中国道路交通安全协会团体标准复审意见表</w:t>
      </w:r>
    </w:p>
    <w:tbl>
      <w:tblPr>
        <w:tblStyle w:val="10"/>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3538"/>
        <w:gridCol w:w="1619"/>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87"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标准名称</w:t>
            </w:r>
          </w:p>
        </w:tc>
        <w:tc>
          <w:tcPr>
            <w:tcW w:w="7656" w:type="dxa"/>
            <w:gridSpan w:val="3"/>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187"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标准号</w:t>
            </w:r>
          </w:p>
        </w:tc>
        <w:tc>
          <w:tcPr>
            <w:tcW w:w="7656" w:type="dxa"/>
            <w:gridSpan w:val="3"/>
            <w:noWrap w:val="0"/>
            <w:vAlign w:val="center"/>
          </w:tcPr>
          <w:p>
            <w:pPr>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2" w:hRule="atLeast"/>
        </w:trPr>
        <w:tc>
          <w:tcPr>
            <w:tcW w:w="1187" w:type="dxa"/>
            <w:noWrap w:val="0"/>
            <w:vAlign w:val="center"/>
          </w:tcPr>
          <w:p>
            <w:pPr>
              <w:spacing w:line="240" w:lineRule="auto"/>
              <w:ind w:firstLine="0" w:firstLineChars="0"/>
              <w:jc w:val="center"/>
              <w:rPr>
                <w:rFonts w:hint="eastAsia" w:ascii="宋体" w:hAnsi="宋体" w:cs="宋体"/>
                <w:color w:val="auto"/>
                <w:sz w:val="24"/>
                <w:highlight w:val="none"/>
              </w:rPr>
            </w:pPr>
            <w:r>
              <w:rPr>
                <w:rFonts w:hint="eastAsia" w:ascii="宋体" w:hAnsi="宋体" w:cs="宋体"/>
                <w:color w:val="auto"/>
                <w:sz w:val="24"/>
                <w:highlight w:val="none"/>
              </w:rPr>
              <w:t>复审意见</w:t>
            </w:r>
          </w:p>
        </w:tc>
        <w:tc>
          <w:tcPr>
            <w:tcW w:w="7656" w:type="dxa"/>
            <w:gridSpan w:val="3"/>
            <w:noWrap w:val="0"/>
            <w:vAlign w:val="center"/>
          </w:tcPr>
          <w:p>
            <w:pPr>
              <w:spacing w:line="440" w:lineRule="exact"/>
              <w:ind w:firstLine="462" w:firstLineChars="20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192" w:type="dxa"/>
            <w:noWrap w:val="0"/>
            <w:vAlign w:val="center"/>
          </w:tcPr>
          <w:p>
            <w:pPr>
              <w:jc w:val="left"/>
              <w:rPr>
                <w:rFonts w:hint="eastAsia"/>
                <w:color w:val="auto"/>
                <w:highlight w:val="none"/>
              </w:rPr>
            </w:pPr>
            <w:r>
              <w:rPr>
                <w:rFonts w:hint="eastAsia"/>
                <w:color w:val="auto"/>
                <w:highlight w:val="none"/>
              </w:rPr>
              <w:t xml:space="preserve">复审结论            </w:t>
            </w:r>
          </w:p>
        </w:tc>
        <w:tc>
          <w:tcPr>
            <w:tcW w:w="7651" w:type="dxa"/>
            <w:gridSpan w:val="3"/>
            <w:noWrap w:val="0"/>
            <w:vAlign w:val="center"/>
          </w:tcPr>
          <w:p>
            <w:pPr>
              <w:spacing w:line="440" w:lineRule="exact"/>
              <w:ind w:firstLine="462" w:firstLineChars="200"/>
              <w:jc w:val="left"/>
              <w:rPr>
                <w:rFonts w:hint="eastAsia"/>
                <w:color w:val="auto"/>
                <w:highlight w:val="none"/>
              </w:rPr>
            </w:pPr>
            <w:r>
              <w:rPr>
                <w:rFonts w:hint="eastAsia" w:ascii="宋体" w:hAnsi="宋体" w:cs="宋体"/>
                <w:color w:val="auto"/>
                <w:sz w:val="24"/>
                <w:highlight w:val="none"/>
              </w:rPr>
              <w:t>□ 继续有效        □ 修订        □ 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187" w:type="dxa"/>
            <w:noWrap w:val="0"/>
            <w:vAlign w:val="center"/>
          </w:tcPr>
          <w:p>
            <w:pPr>
              <w:jc w:val="center"/>
              <w:rPr>
                <w:rFonts w:hint="eastAsia"/>
                <w:color w:val="auto"/>
                <w:highlight w:val="none"/>
              </w:rPr>
            </w:pPr>
            <w:r>
              <w:rPr>
                <w:rFonts w:hint="eastAsia"/>
                <w:color w:val="auto"/>
                <w:highlight w:val="none"/>
              </w:rPr>
              <w:t>复审单位</w:t>
            </w:r>
          </w:p>
        </w:tc>
        <w:tc>
          <w:tcPr>
            <w:tcW w:w="3540" w:type="dxa"/>
            <w:noWrap w:val="0"/>
            <w:vAlign w:val="center"/>
          </w:tcPr>
          <w:p>
            <w:pPr>
              <w:jc w:val="center"/>
              <w:rPr>
                <w:rFonts w:hint="eastAsia"/>
                <w:color w:val="auto"/>
                <w:highlight w:val="none"/>
              </w:rPr>
            </w:pPr>
          </w:p>
        </w:tc>
        <w:tc>
          <w:tcPr>
            <w:tcW w:w="1620" w:type="dxa"/>
            <w:noWrap w:val="0"/>
            <w:vAlign w:val="center"/>
          </w:tcPr>
          <w:p>
            <w:pPr>
              <w:jc w:val="center"/>
              <w:rPr>
                <w:color w:val="auto"/>
                <w:highlight w:val="none"/>
              </w:rPr>
            </w:pPr>
            <w:r>
              <w:rPr>
                <w:rFonts w:hint="eastAsia"/>
                <w:color w:val="auto"/>
                <w:highlight w:val="none"/>
              </w:rPr>
              <w:t>计划修订时间</w:t>
            </w:r>
          </w:p>
        </w:tc>
        <w:tc>
          <w:tcPr>
            <w:tcW w:w="2496"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187" w:type="dxa"/>
            <w:noWrap w:val="0"/>
            <w:vAlign w:val="center"/>
          </w:tcPr>
          <w:p>
            <w:pPr>
              <w:jc w:val="center"/>
              <w:rPr>
                <w:rFonts w:hint="eastAsia"/>
                <w:color w:val="auto"/>
                <w:highlight w:val="none"/>
              </w:rPr>
            </w:pPr>
            <w:r>
              <w:rPr>
                <w:rFonts w:hint="eastAsia"/>
                <w:color w:val="auto"/>
                <w:highlight w:val="none"/>
              </w:rPr>
              <w:t>承办人</w:t>
            </w:r>
          </w:p>
        </w:tc>
        <w:tc>
          <w:tcPr>
            <w:tcW w:w="3540" w:type="dxa"/>
            <w:noWrap w:val="0"/>
            <w:vAlign w:val="center"/>
          </w:tcPr>
          <w:p>
            <w:pPr>
              <w:jc w:val="center"/>
              <w:rPr>
                <w:rFonts w:hint="eastAsia"/>
                <w:color w:val="auto"/>
                <w:highlight w:val="none"/>
              </w:rPr>
            </w:pPr>
          </w:p>
        </w:tc>
        <w:tc>
          <w:tcPr>
            <w:tcW w:w="1620" w:type="dxa"/>
            <w:noWrap w:val="0"/>
            <w:vAlign w:val="center"/>
          </w:tcPr>
          <w:p>
            <w:pPr>
              <w:jc w:val="center"/>
              <w:rPr>
                <w:rFonts w:hint="eastAsia"/>
                <w:color w:val="auto"/>
                <w:highlight w:val="none"/>
              </w:rPr>
            </w:pPr>
            <w:r>
              <w:rPr>
                <w:rFonts w:hint="eastAsia"/>
                <w:color w:val="auto"/>
                <w:highlight w:val="none"/>
              </w:rPr>
              <w:t>电话</w:t>
            </w:r>
          </w:p>
        </w:tc>
        <w:tc>
          <w:tcPr>
            <w:tcW w:w="2496" w:type="dxa"/>
            <w:noWrap w:val="0"/>
            <w:vAlign w:val="center"/>
          </w:tcPr>
          <w:p>
            <w:pPr>
              <w:jc w:val="center"/>
              <w:rPr>
                <w:rFonts w:hint="eastAsia"/>
                <w:color w:val="auto"/>
                <w:highlight w:val="none"/>
              </w:rPr>
            </w:pPr>
          </w:p>
        </w:tc>
      </w:tr>
    </w:tbl>
    <w:p>
      <w:pPr>
        <w:pStyle w:val="2"/>
        <w:suppressLineNumbers/>
        <w:tabs>
          <w:tab w:val="left" w:pos="6096"/>
          <w:tab w:val="left" w:pos="7088"/>
          <w:tab w:val="left" w:pos="8080"/>
        </w:tabs>
        <w:spacing w:line="240" w:lineRule="auto"/>
        <w:ind w:left="1244" w:right="198" w:rightChars="99" w:hanging="1244" w:hangingChars="400"/>
        <w:jc w:val="left"/>
        <w:rPr>
          <w:rFonts w:hint="eastAsia"/>
          <w:color w:val="auto"/>
          <w:sz w:val="32"/>
          <w:highlight w:val="none"/>
        </w:rPr>
      </w:pPr>
      <w:r>
        <w:rPr>
          <w:rFonts w:hint="eastAsia" w:ascii="方正小标宋简体" w:hAnsi="方正小标宋简体" w:cs="方正小标宋简体"/>
          <w:color w:val="auto"/>
          <w:sz w:val="32"/>
          <w:highlight w:val="none"/>
        </w:rPr>
        <w:br w:type="page"/>
      </w:r>
      <w:r>
        <w:rPr>
          <w:rFonts w:hint="eastAsia" w:ascii="方正小标宋简体" w:hAnsi="方正小标宋简体" w:cs="方正小标宋简体"/>
          <w:color w:val="auto"/>
          <w:sz w:val="32"/>
          <w:highlight w:val="none"/>
        </w:rPr>
        <w:t>附件</w:t>
      </w:r>
      <w:r>
        <w:rPr>
          <w:rFonts w:hint="eastAsia"/>
          <w:color w:val="auto"/>
          <w:sz w:val="32"/>
          <w:highlight w:val="none"/>
        </w:rPr>
        <w:t>7            中国道路交通安全协会</w:t>
      </w:r>
    </w:p>
    <w:p>
      <w:pPr>
        <w:pStyle w:val="2"/>
        <w:suppressLineNumbers/>
        <w:tabs>
          <w:tab w:val="left" w:pos="6096"/>
          <w:tab w:val="left" w:pos="7088"/>
          <w:tab w:val="left" w:pos="8080"/>
        </w:tabs>
        <w:spacing w:line="240" w:lineRule="auto"/>
        <w:ind w:left="1244" w:right="198" w:rightChars="99" w:hanging="1244" w:hangingChars="400"/>
        <w:jc w:val="center"/>
        <w:rPr>
          <w:rFonts w:hint="eastAsia"/>
          <w:color w:val="auto"/>
          <w:sz w:val="32"/>
          <w:highlight w:val="none"/>
        </w:rPr>
      </w:pPr>
      <w:r>
        <w:rPr>
          <w:color w:val="auto"/>
          <w:sz w:val="32"/>
          <w:highlight w:val="none"/>
        </w:rPr>
        <w:t>团体标准</w:t>
      </w:r>
      <w:r>
        <w:rPr>
          <w:rFonts w:hint="eastAsia"/>
          <w:color w:val="auto"/>
          <w:sz w:val="32"/>
          <w:highlight w:val="none"/>
        </w:rPr>
        <w:t>申请单位新增（减少）申请表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3735"/>
        <w:gridCol w:w="147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jc w:val="left"/>
              <w:rPr>
                <w:rFonts w:hint="eastAsia"/>
                <w:color w:val="auto"/>
                <w:sz w:val="28"/>
                <w:szCs w:val="28"/>
                <w:highlight w:val="none"/>
              </w:rPr>
            </w:pPr>
            <w:r>
              <w:rPr>
                <w:rFonts w:hint="eastAsia"/>
                <w:color w:val="auto"/>
                <w:sz w:val="28"/>
                <w:szCs w:val="28"/>
                <w:highlight w:val="none"/>
              </w:rPr>
              <w:t>标准名称</w:t>
            </w:r>
          </w:p>
        </w:tc>
        <w:tc>
          <w:tcPr>
            <w:tcW w:w="3735" w:type="dxa"/>
            <w:noWrap w:val="0"/>
            <w:vAlign w:val="center"/>
          </w:tcPr>
          <w:p>
            <w:pPr>
              <w:jc w:val="center"/>
              <w:rPr>
                <w:rFonts w:hint="eastAsia"/>
                <w:color w:val="auto"/>
                <w:sz w:val="28"/>
                <w:szCs w:val="28"/>
                <w:highlight w:val="none"/>
              </w:rPr>
            </w:pPr>
          </w:p>
        </w:tc>
        <w:tc>
          <w:tcPr>
            <w:tcW w:w="1470" w:type="dxa"/>
            <w:noWrap w:val="0"/>
            <w:vAlign w:val="center"/>
          </w:tcPr>
          <w:p>
            <w:pPr>
              <w:jc w:val="left"/>
              <w:rPr>
                <w:rFonts w:hint="eastAsia"/>
                <w:color w:val="auto"/>
                <w:sz w:val="28"/>
                <w:szCs w:val="28"/>
                <w:highlight w:val="none"/>
              </w:rPr>
            </w:pPr>
            <w:r>
              <w:rPr>
                <w:rFonts w:hint="eastAsia"/>
                <w:color w:val="auto"/>
                <w:sz w:val="28"/>
                <w:szCs w:val="28"/>
                <w:highlight w:val="none"/>
              </w:rPr>
              <w:t>牵头单位</w:t>
            </w:r>
          </w:p>
        </w:tc>
        <w:tc>
          <w:tcPr>
            <w:tcW w:w="2789" w:type="dxa"/>
            <w:noWrap w:val="0"/>
            <w:vAlign w:val="center"/>
          </w:tcPr>
          <w:p>
            <w:pPr>
              <w:jc w:val="center"/>
              <w:rPr>
                <w:rFonts w:hint="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jc w:val="center"/>
              <w:rPr>
                <w:rFonts w:hint="eastAsia"/>
                <w:color w:val="auto"/>
                <w:sz w:val="28"/>
                <w:szCs w:val="28"/>
                <w:highlight w:val="none"/>
              </w:rPr>
            </w:pPr>
            <w:r>
              <w:rPr>
                <w:rFonts w:hint="eastAsia"/>
                <w:color w:val="auto"/>
                <w:sz w:val="28"/>
                <w:szCs w:val="28"/>
                <w:highlight w:val="none"/>
              </w:rPr>
              <w:t>联系人</w:t>
            </w:r>
          </w:p>
        </w:tc>
        <w:tc>
          <w:tcPr>
            <w:tcW w:w="3735" w:type="dxa"/>
            <w:noWrap w:val="0"/>
            <w:vAlign w:val="center"/>
          </w:tcPr>
          <w:p>
            <w:pPr>
              <w:jc w:val="center"/>
              <w:rPr>
                <w:rFonts w:hint="eastAsia"/>
                <w:color w:val="auto"/>
                <w:sz w:val="28"/>
                <w:szCs w:val="28"/>
                <w:highlight w:val="none"/>
              </w:rPr>
            </w:pPr>
          </w:p>
        </w:tc>
        <w:tc>
          <w:tcPr>
            <w:tcW w:w="1470" w:type="dxa"/>
            <w:noWrap w:val="0"/>
            <w:vAlign w:val="center"/>
          </w:tcPr>
          <w:p>
            <w:pPr>
              <w:jc w:val="center"/>
              <w:rPr>
                <w:rFonts w:hint="eastAsia"/>
                <w:color w:val="auto"/>
                <w:sz w:val="28"/>
                <w:szCs w:val="28"/>
                <w:highlight w:val="none"/>
              </w:rPr>
            </w:pPr>
            <w:r>
              <w:rPr>
                <w:rFonts w:hint="eastAsia"/>
                <w:color w:val="auto"/>
                <w:sz w:val="28"/>
                <w:szCs w:val="28"/>
                <w:highlight w:val="none"/>
              </w:rPr>
              <w:t>联系电话</w:t>
            </w:r>
          </w:p>
        </w:tc>
        <w:tc>
          <w:tcPr>
            <w:tcW w:w="2789" w:type="dxa"/>
            <w:noWrap w:val="0"/>
            <w:vAlign w:val="center"/>
          </w:tcPr>
          <w:p>
            <w:pPr>
              <w:jc w:val="center"/>
              <w:rPr>
                <w:rFonts w:hint="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jc w:val="center"/>
              <w:rPr>
                <w:rFonts w:hint="eastAsia"/>
                <w:color w:val="auto"/>
                <w:sz w:val="28"/>
                <w:szCs w:val="28"/>
                <w:highlight w:val="none"/>
              </w:rPr>
            </w:pPr>
            <w:r>
              <w:rPr>
                <w:rFonts w:hint="eastAsia"/>
                <w:color w:val="auto"/>
                <w:sz w:val="28"/>
                <w:szCs w:val="28"/>
                <w:highlight w:val="none"/>
              </w:rPr>
              <w:t>申请事项</w:t>
            </w:r>
          </w:p>
        </w:tc>
        <w:tc>
          <w:tcPr>
            <w:tcW w:w="7994" w:type="dxa"/>
            <w:gridSpan w:val="3"/>
            <w:noWrap w:val="0"/>
            <w:vAlign w:val="center"/>
          </w:tcPr>
          <w:p>
            <w:pPr>
              <w:ind w:firstLine="693" w:firstLineChars="300"/>
              <w:rPr>
                <w:rFonts w:hint="eastAsia"/>
                <w:color w:val="auto"/>
                <w:sz w:val="28"/>
                <w:szCs w:val="28"/>
                <w:highlight w:val="none"/>
              </w:rPr>
            </w:pPr>
            <w:r>
              <w:rPr>
                <w:rFonts w:hint="eastAsia" w:ascii="宋体" w:hAnsi="宋体" w:cs="宋体"/>
                <w:color w:val="auto"/>
                <w:sz w:val="24"/>
                <w:highlight w:val="none"/>
              </w:rPr>
              <w:t>□新增      □减少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trPr>
        <w:tc>
          <w:tcPr>
            <w:tcW w:w="9416" w:type="dxa"/>
            <w:gridSpan w:val="4"/>
            <w:noWrap w:val="0"/>
            <w:vAlign w:val="top"/>
          </w:tcPr>
          <w:p>
            <w:pPr>
              <w:rPr>
                <w:rFonts w:hint="eastAsia"/>
                <w:color w:val="auto"/>
                <w:sz w:val="28"/>
                <w:szCs w:val="28"/>
                <w:highlight w:val="none"/>
              </w:rPr>
            </w:pPr>
            <w:r>
              <w:rPr>
                <w:rFonts w:hint="eastAsia"/>
                <w:color w:val="auto"/>
                <w:sz w:val="28"/>
                <w:szCs w:val="28"/>
                <w:highlight w:val="none"/>
              </w:rPr>
              <w:t>情况说明：</w:t>
            </w:r>
          </w:p>
          <w:p>
            <w:pPr>
              <w:rPr>
                <w:rFonts w:hint="eastAsia"/>
                <w:color w:val="auto"/>
                <w:sz w:val="28"/>
                <w:szCs w:val="28"/>
                <w:highlight w:val="none"/>
              </w:rPr>
            </w:pPr>
          </w:p>
          <w:p>
            <w:pPr>
              <w:rPr>
                <w:rFonts w:hint="eastAsia"/>
                <w:color w:val="auto"/>
                <w:sz w:val="28"/>
                <w:szCs w:val="28"/>
                <w:highlight w:val="none"/>
              </w:rPr>
            </w:pPr>
          </w:p>
          <w:p>
            <w:pPr>
              <w:rPr>
                <w:rFonts w:hint="eastAsia"/>
                <w:color w:val="auto"/>
                <w:sz w:val="28"/>
                <w:szCs w:val="28"/>
                <w:highlight w:val="none"/>
              </w:rPr>
            </w:pPr>
            <w:r>
              <w:rPr>
                <w:rFonts w:hint="eastAsia"/>
                <w:color w:val="auto"/>
                <w:sz w:val="28"/>
                <w:szCs w:val="28"/>
                <w:highlight w:val="none"/>
              </w:rPr>
              <w:t xml:space="preserve">                                               （公章）</w:t>
            </w:r>
          </w:p>
          <w:p>
            <w:pPr>
              <w:rPr>
                <w:rFonts w:hint="eastAsia"/>
                <w:color w:val="auto"/>
                <w:sz w:val="28"/>
                <w:szCs w:val="28"/>
                <w:highlight w:val="none"/>
              </w:rPr>
            </w:pPr>
          </w:p>
          <w:p>
            <w:pPr>
              <w:rPr>
                <w:rFonts w:hint="eastAsia"/>
                <w:i/>
                <w:iCs/>
                <w:color w:val="auto"/>
                <w:szCs w:val="21"/>
                <w:highlight w:val="none"/>
              </w:rPr>
            </w:pPr>
            <w:r>
              <w:rPr>
                <w:rFonts w:hint="eastAsia"/>
                <w:i/>
                <w:iCs/>
                <w:color w:val="auto"/>
                <w:szCs w:val="21"/>
                <w:highlight w:val="none"/>
              </w:rPr>
              <w:t>（如新增）联合申请每个申请单位都应加盖公章。</w:t>
            </w:r>
          </w:p>
          <w:p>
            <w:pPr>
              <w:rPr>
                <w:rFonts w:hint="eastAsia"/>
                <w:color w:val="auto"/>
                <w:sz w:val="28"/>
                <w:szCs w:val="28"/>
                <w:highlight w:val="none"/>
              </w:rPr>
            </w:pPr>
            <w:r>
              <w:rPr>
                <w:rFonts w:hint="eastAsia"/>
                <w:color w:val="auto"/>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416" w:type="dxa"/>
            <w:gridSpan w:val="4"/>
            <w:noWrap w:val="0"/>
            <w:vAlign w:val="top"/>
          </w:tcPr>
          <w:p>
            <w:pPr>
              <w:rPr>
                <w:color w:val="auto"/>
                <w:sz w:val="28"/>
                <w:szCs w:val="28"/>
                <w:highlight w:val="none"/>
              </w:rPr>
            </w:pPr>
            <w:r>
              <w:rPr>
                <w:rFonts w:hint="eastAsia"/>
                <w:color w:val="auto"/>
                <w:sz w:val="28"/>
                <w:szCs w:val="28"/>
                <w:highlight w:val="none"/>
              </w:rPr>
              <w:t>新增（减少）单位名称：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9416" w:type="dxa"/>
            <w:gridSpan w:val="4"/>
            <w:noWrap w:val="0"/>
            <w:vAlign w:val="top"/>
          </w:tcPr>
          <w:p>
            <w:pPr>
              <w:rPr>
                <w:rFonts w:hint="eastAsia" w:ascii="宋体" w:hAnsi="宋体"/>
                <w:color w:val="auto"/>
                <w:sz w:val="28"/>
                <w:szCs w:val="28"/>
                <w:highlight w:val="none"/>
              </w:rPr>
            </w:pPr>
            <w:r>
              <w:rPr>
                <w:rFonts w:hint="eastAsia"/>
                <w:color w:val="auto"/>
                <w:sz w:val="28"/>
                <w:szCs w:val="28"/>
                <w:highlight w:val="none"/>
              </w:rPr>
              <w:t xml:space="preserve">新增（减少）单位编写人员姓名：       </w:t>
            </w:r>
            <w:r>
              <w:rPr>
                <w:rFonts w:hint="eastAsia" w:ascii="宋体" w:hAnsi="宋体"/>
                <w:color w:val="auto"/>
                <w:sz w:val="28"/>
                <w:szCs w:val="28"/>
                <w:highlight w:val="none"/>
              </w:rPr>
              <w:t xml:space="preserve">职务：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rPr>
              <w:t>、职称：</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rPr>
              <w:t>、</w:t>
            </w:r>
          </w:p>
          <w:p>
            <w:pPr>
              <w:rPr>
                <w:rFonts w:hint="eastAsia"/>
                <w:color w:val="auto"/>
                <w:sz w:val="28"/>
                <w:szCs w:val="28"/>
                <w:highlight w:val="none"/>
              </w:rPr>
            </w:pPr>
            <w:r>
              <w:rPr>
                <w:rFonts w:hint="eastAsia" w:ascii="宋体" w:hAnsi="宋体"/>
                <w:color w:val="auto"/>
                <w:sz w:val="28"/>
                <w:szCs w:val="28"/>
                <w:highlight w:val="none"/>
              </w:rPr>
              <w:t>身份证号：</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9416" w:type="dxa"/>
            <w:gridSpan w:val="4"/>
            <w:noWrap w:val="0"/>
            <w:vAlign w:val="top"/>
          </w:tcPr>
          <w:p>
            <w:pPr>
              <w:rPr>
                <w:rFonts w:hint="eastAsia"/>
                <w:color w:val="auto"/>
                <w:sz w:val="28"/>
                <w:szCs w:val="28"/>
                <w:highlight w:val="none"/>
              </w:rPr>
            </w:pPr>
            <w:r>
              <w:rPr>
                <w:rFonts w:hint="eastAsia"/>
                <w:color w:val="auto"/>
                <w:sz w:val="28"/>
                <w:szCs w:val="28"/>
                <w:highlight w:val="none"/>
              </w:rPr>
              <w:t>中国道路交通安全协会意见：</w:t>
            </w:r>
          </w:p>
          <w:p>
            <w:pPr>
              <w:rPr>
                <w:rFonts w:hint="eastAsia"/>
                <w:color w:val="auto"/>
                <w:sz w:val="28"/>
                <w:szCs w:val="28"/>
                <w:highlight w:val="none"/>
              </w:rPr>
            </w:pPr>
          </w:p>
          <w:p>
            <w:pPr>
              <w:ind w:firstLine="5149" w:firstLineChars="1900"/>
              <w:rPr>
                <w:rFonts w:hint="eastAsia"/>
                <w:color w:val="auto"/>
                <w:sz w:val="28"/>
                <w:szCs w:val="28"/>
                <w:highlight w:val="none"/>
              </w:rPr>
            </w:pPr>
            <w:r>
              <w:rPr>
                <w:rFonts w:hint="eastAsia"/>
                <w:color w:val="auto"/>
                <w:sz w:val="28"/>
                <w:szCs w:val="28"/>
                <w:highlight w:val="none"/>
              </w:rPr>
              <w:t>（公章）</w:t>
            </w:r>
          </w:p>
          <w:p>
            <w:pPr>
              <w:rPr>
                <w:rFonts w:hint="eastAsia"/>
                <w:color w:val="auto"/>
                <w:sz w:val="28"/>
                <w:szCs w:val="28"/>
                <w:highlight w:val="none"/>
              </w:rPr>
            </w:pPr>
          </w:p>
          <w:p>
            <w:pPr>
              <w:rPr>
                <w:rFonts w:hint="eastAsia"/>
                <w:color w:val="auto"/>
                <w:sz w:val="28"/>
                <w:szCs w:val="28"/>
                <w:highlight w:val="none"/>
              </w:rPr>
            </w:pPr>
            <w:r>
              <w:rPr>
                <w:rFonts w:hint="eastAsia"/>
                <w:color w:val="auto"/>
                <w:sz w:val="28"/>
                <w:szCs w:val="28"/>
                <w:highlight w:val="none"/>
              </w:rPr>
              <w:t xml:space="preserve">                                             年     月     日</w:t>
            </w:r>
          </w:p>
        </w:tc>
      </w:tr>
    </w:tbl>
    <w:p>
      <w:pPr>
        <w:spacing w:line="360" w:lineRule="auto"/>
        <w:rPr>
          <w:rFonts w:hint="eastAsia"/>
          <w:color w:val="auto"/>
          <w:sz w:val="32"/>
          <w:highlight w:val="none"/>
        </w:rPr>
      </w:pPr>
      <w:r>
        <w:rPr>
          <w:rFonts w:hint="eastAsia" w:ascii="方正小标宋简体" w:hAnsi="方正小标宋简体" w:eastAsia="方正小标宋简体" w:cs="方正小标宋简体"/>
          <w:color w:val="auto"/>
          <w:sz w:val="32"/>
          <w:highlight w:val="none"/>
        </w:rPr>
        <w:br w:type="page"/>
      </w:r>
      <w:r>
        <w:rPr>
          <w:rFonts w:hint="eastAsia" w:ascii="方正小标宋简体" w:hAnsi="方正小标宋简体" w:eastAsia="方正小标宋简体" w:cs="方正小标宋简体"/>
          <w:color w:val="auto"/>
          <w:sz w:val="32"/>
          <w:highlight w:val="none"/>
        </w:rPr>
        <w:t>附件</w:t>
      </w:r>
      <w:r>
        <w:rPr>
          <w:rFonts w:hint="eastAsia" w:ascii="仿宋_GB2312" w:hAnsi="仿宋_GB2312" w:eastAsia="方正小标宋简体"/>
          <w:color w:val="auto"/>
          <w:kern w:val="44"/>
          <w:sz w:val="32"/>
          <w:szCs w:val="32"/>
          <w:highlight w:val="none"/>
        </w:rPr>
        <w:t xml:space="preserve">8 </w:t>
      </w:r>
      <w:r>
        <w:rPr>
          <w:rFonts w:hint="eastAsia"/>
          <w:color w:val="auto"/>
          <w:sz w:val="32"/>
          <w:highlight w:val="none"/>
        </w:rPr>
        <w:t xml:space="preserve"> </w:t>
      </w:r>
      <w:r>
        <w:rPr>
          <w:rFonts w:hint="eastAsia" w:ascii="方正小标宋简体" w:hAnsi="方正小标宋简体" w:eastAsia="方正小标宋简体" w:cs="方正小标宋简体"/>
          <w:color w:val="auto"/>
          <w:sz w:val="32"/>
          <w:highlight w:val="none"/>
        </w:rPr>
        <w:t>中国道路交通安全协会团体标准项目调整（撤销）申请表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3735"/>
        <w:gridCol w:w="147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jc w:val="left"/>
              <w:rPr>
                <w:rFonts w:hint="eastAsia"/>
                <w:color w:val="auto"/>
                <w:sz w:val="28"/>
                <w:szCs w:val="28"/>
                <w:highlight w:val="none"/>
              </w:rPr>
            </w:pPr>
            <w:r>
              <w:rPr>
                <w:rFonts w:hint="eastAsia"/>
                <w:color w:val="auto"/>
                <w:sz w:val="28"/>
                <w:szCs w:val="28"/>
                <w:highlight w:val="none"/>
              </w:rPr>
              <w:t>标准名称</w:t>
            </w:r>
          </w:p>
        </w:tc>
        <w:tc>
          <w:tcPr>
            <w:tcW w:w="3735" w:type="dxa"/>
            <w:noWrap w:val="0"/>
            <w:vAlign w:val="center"/>
          </w:tcPr>
          <w:p>
            <w:pPr>
              <w:jc w:val="center"/>
              <w:rPr>
                <w:rFonts w:hint="eastAsia"/>
                <w:color w:val="auto"/>
                <w:sz w:val="28"/>
                <w:szCs w:val="28"/>
                <w:highlight w:val="none"/>
              </w:rPr>
            </w:pPr>
          </w:p>
        </w:tc>
        <w:tc>
          <w:tcPr>
            <w:tcW w:w="1470" w:type="dxa"/>
            <w:noWrap w:val="0"/>
            <w:vAlign w:val="center"/>
          </w:tcPr>
          <w:p>
            <w:pPr>
              <w:jc w:val="left"/>
              <w:rPr>
                <w:rFonts w:hint="eastAsia"/>
                <w:color w:val="auto"/>
                <w:sz w:val="28"/>
                <w:szCs w:val="28"/>
                <w:highlight w:val="none"/>
              </w:rPr>
            </w:pPr>
            <w:r>
              <w:rPr>
                <w:rFonts w:hint="eastAsia"/>
                <w:color w:val="auto"/>
                <w:sz w:val="28"/>
                <w:szCs w:val="28"/>
                <w:highlight w:val="none"/>
              </w:rPr>
              <w:t>牵头单位</w:t>
            </w:r>
          </w:p>
        </w:tc>
        <w:tc>
          <w:tcPr>
            <w:tcW w:w="2789" w:type="dxa"/>
            <w:noWrap w:val="0"/>
            <w:vAlign w:val="center"/>
          </w:tcPr>
          <w:p>
            <w:pPr>
              <w:jc w:val="center"/>
              <w:rPr>
                <w:rFonts w:hint="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jc w:val="center"/>
              <w:rPr>
                <w:rFonts w:hint="eastAsia"/>
                <w:color w:val="auto"/>
                <w:sz w:val="28"/>
                <w:szCs w:val="28"/>
                <w:highlight w:val="none"/>
              </w:rPr>
            </w:pPr>
            <w:r>
              <w:rPr>
                <w:rFonts w:hint="eastAsia"/>
                <w:color w:val="auto"/>
                <w:sz w:val="28"/>
                <w:szCs w:val="28"/>
                <w:highlight w:val="none"/>
              </w:rPr>
              <w:t>联系人</w:t>
            </w:r>
          </w:p>
        </w:tc>
        <w:tc>
          <w:tcPr>
            <w:tcW w:w="3735" w:type="dxa"/>
            <w:noWrap w:val="0"/>
            <w:vAlign w:val="center"/>
          </w:tcPr>
          <w:p>
            <w:pPr>
              <w:jc w:val="center"/>
              <w:rPr>
                <w:rFonts w:hint="eastAsia"/>
                <w:color w:val="auto"/>
                <w:sz w:val="28"/>
                <w:szCs w:val="28"/>
                <w:highlight w:val="none"/>
              </w:rPr>
            </w:pPr>
          </w:p>
        </w:tc>
        <w:tc>
          <w:tcPr>
            <w:tcW w:w="1470" w:type="dxa"/>
            <w:noWrap w:val="0"/>
            <w:vAlign w:val="center"/>
          </w:tcPr>
          <w:p>
            <w:pPr>
              <w:jc w:val="center"/>
              <w:rPr>
                <w:rFonts w:hint="eastAsia"/>
                <w:color w:val="auto"/>
                <w:sz w:val="28"/>
                <w:szCs w:val="28"/>
                <w:highlight w:val="none"/>
              </w:rPr>
            </w:pPr>
            <w:r>
              <w:rPr>
                <w:rFonts w:hint="eastAsia"/>
                <w:color w:val="auto"/>
                <w:sz w:val="28"/>
                <w:szCs w:val="28"/>
                <w:highlight w:val="none"/>
              </w:rPr>
              <w:t>联系电话</w:t>
            </w:r>
          </w:p>
        </w:tc>
        <w:tc>
          <w:tcPr>
            <w:tcW w:w="2789" w:type="dxa"/>
            <w:noWrap w:val="0"/>
            <w:vAlign w:val="center"/>
          </w:tcPr>
          <w:p>
            <w:pPr>
              <w:jc w:val="center"/>
              <w:rPr>
                <w:rFonts w:hint="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jc w:val="center"/>
              <w:rPr>
                <w:rFonts w:hint="eastAsia"/>
                <w:color w:val="auto"/>
                <w:sz w:val="28"/>
                <w:szCs w:val="28"/>
                <w:highlight w:val="none"/>
              </w:rPr>
            </w:pPr>
            <w:r>
              <w:rPr>
                <w:rFonts w:hint="eastAsia"/>
                <w:color w:val="auto"/>
                <w:sz w:val="28"/>
                <w:szCs w:val="28"/>
                <w:highlight w:val="none"/>
              </w:rPr>
              <w:t>申请事项</w:t>
            </w:r>
          </w:p>
        </w:tc>
        <w:tc>
          <w:tcPr>
            <w:tcW w:w="7994" w:type="dxa"/>
            <w:gridSpan w:val="3"/>
            <w:noWrap w:val="0"/>
            <w:vAlign w:val="center"/>
          </w:tcPr>
          <w:p>
            <w:pPr>
              <w:ind w:firstLine="693" w:firstLineChars="300"/>
              <w:rPr>
                <w:rFonts w:hint="eastAsia"/>
                <w:color w:val="auto"/>
                <w:sz w:val="28"/>
                <w:szCs w:val="28"/>
                <w:highlight w:val="none"/>
              </w:rPr>
            </w:pPr>
            <w:r>
              <w:rPr>
                <w:rFonts w:hint="eastAsia" w:ascii="宋体" w:hAnsi="宋体" w:cs="宋体"/>
                <w:color w:val="auto"/>
                <w:sz w:val="24"/>
                <w:highlight w:val="none"/>
              </w:rPr>
              <w:t xml:space="preserve">□调整      </w:t>
            </w:r>
            <w:r>
              <w:rPr>
                <w:rFonts w:hint="eastAsia" w:ascii="宋体" w:hAnsi="宋体" w:cs="宋体"/>
                <w:color w:val="auto"/>
                <w:sz w:val="24"/>
                <w:highlight w:val="none"/>
              </w:rPr>
              <w:sym w:font="Wingdings 2" w:char="0052"/>
            </w:r>
            <w:r>
              <w:rPr>
                <w:rFonts w:hint="eastAsia" w:ascii="宋体" w:hAnsi="宋体" w:cs="宋体"/>
                <w:color w:val="auto"/>
                <w:sz w:val="24"/>
                <w:highlight w:val="none"/>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4" w:hRule="atLeast"/>
        </w:trPr>
        <w:tc>
          <w:tcPr>
            <w:tcW w:w="9416" w:type="dxa"/>
            <w:gridSpan w:val="4"/>
            <w:noWrap w:val="0"/>
            <w:vAlign w:val="top"/>
          </w:tcPr>
          <w:p>
            <w:pPr>
              <w:rPr>
                <w:rFonts w:hint="eastAsia"/>
                <w:color w:val="auto"/>
                <w:sz w:val="28"/>
                <w:szCs w:val="28"/>
                <w:highlight w:val="none"/>
              </w:rPr>
            </w:pPr>
            <w:r>
              <w:rPr>
                <w:rFonts w:hint="eastAsia"/>
                <w:color w:val="auto"/>
                <w:sz w:val="28"/>
                <w:szCs w:val="28"/>
                <w:highlight w:val="none"/>
              </w:rPr>
              <w:t>申请调整（撤销）的内容、理由和依据：</w:t>
            </w:r>
          </w:p>
          <w:p>
            <w:pPr>
              <w:rPr>
                <w:rFonts w:hint="eastAsia"/>
                <w:color w:val="auto"/>
                <w:sz w:val="28"/>
                <w:szCs w:val="28"/>
                <w:highlight w:val="none"/>
              </w:rPr>
            </w:pPr>
          </w:p>
          <w:p>
            <w:pPr>
              <w:rPr>
                <w:rFonts w:hint="eastAsia"/>
                <w:color w:val="auto"/>
                <w:sz w:val="28"/>
                <w:szCs w:val="28"/>
                <w:highlight w:val="none"/>
              </w:rPr>
            </w:pPr>
          </w:p>
          <w:p>
            <w:pPr>
              <w:rPr>
                <w:rFonts w:hint="eastAsia"/>
                <w:color w:val="auto"/>
                <w:sz w:val="28"/>
                <w:szCs w:val="28"/>
                <w:highlight w:val="none"/>
              </w:rPr>
            </w:pPr>
          </w:p>
          <w:p>
            <w:pPr>
              <w:rPr>
                <w:rFonts w:hint="eastAsia"/>
                <w:color w:val="auto"/>
                <w:sz w:val="28"/>
                <w:szCs w:val="28"/>
                <w:highlight w:val="none"/>
              </w:rPr>
            </w:pPr>
          </w:p>
          <w:p>
            <w:pPr>
              <w:rPr>
                <w:rFonts w:hint="eastAsia"/>
                <w:color w:val="auto"/>
                <w:sz w:val="28"/>
                <w:szCs w:val="28"/>
                <w:highlight w:val="none"/>
              </w:rPr>
            </w:pPr>
          </w:p>
          <w:p>
            <w:pPr>
              <w:rPr>
                <w:rFonts w:hint="eastAsia"/>
                <w:color w:val="auto"/>
                <w:sz w:val="28"/>
                <w:szCs w:val="28"/>
                <w:highlight w:val="none"/>
              </w:rPr>
            </w:pPr>
          </w:p>
          <w:p>
            <w:pPr>
              <w:rPr>
                <w:rFonts w:hint="eastAsia"/>
                <w:color w:val="auto"/>
                <w:sz w:val="28"/>
                <w:szCs w:val="28"/>
                <w:highlight w:val="none"/>
              </w:rPr>
            </w:pPr>
            <w:r>
              <w:rPr>
                <w:rFonts w:hint="eastAsia"/>
                <w:color w:val="auto"/>
                <w:sz w:val="28"/>
                <w:szCs w:val="28"/>
                <w:highlight w:val="none"/>
              </w:rPr>
              <w:t xml:space="preserve">                                               （公章）</w:t>
            </w:r>
          </w:p>
          <w:p>
            <w:pPr>
              <w:rPr>
                <w:rFonts w:hint="eastAsia"/>
                <w:color w:val="auto"/>
                <w:sz w:val="28"/>
                <w:szCs w:val="28"/>
                <w:highlight w:val="none"/>
              </w:rPr>
            </w:pPr>
          </w:p>
          <w:p>
            <w:pPr>
              <w:rPr>
                <w:rFonts w:hint="eastAsia"/>
                <w:i/>
                <w:iCs/>
                <w:color w:val="auto"/>
                <w:szCs w:val="21"/>
                <w:highlight w:val="none"/>
              </w:rPr>
            </w:pPr>
            <w:r>
              <w:rPr>
                <w:rFonts w:hint="eastAsia"/>
                <w:i/>
                <w:iCs/>
                <w:color w:val="auto"/>
                <w:szCs w:val="21"/>
                <w:highlight w:val="none"/>
              </w:rPr>
              <w:t>联合申请每个申请单位都应加盖公章，可另附页。</w:t>
            </w:r>
          </w:p>
          <w:p>
            <w:pPr>
              <w:rPr>
                <w:rFonts w:hint="eastAsia"/>
                <w:color w:val="auto"/>
                <w:sz w:val="28"/>
                <w:szCs w:val="28"/>
                <w:highlight w:val="none"/>
              </w:rPr>
            </w:pPr>
            <w:r>
              <w:rPr>
                <w:rFonts w:hint="eastAsia"/>
                <w:color w:val="auto"/>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9416" w:type="dxa"/>
            <w:gridSpan w:val="4"/>
            <w:noWrap w:val="0"/>
            <w:vAlign w:val="top"/>
          </w:tcPr>
          <w:p>
            <w:pPr>
              <w:rPr>
                <w:rFonts w:hint="eastAsia"/>
                <w:color w:val="auto"/>
                <w:sz w:val="28"/>
                <w:szCs w:val="28"/>
                <w:highlight w:val="none"/>
              </w:rPr>
            </w:pPr>
            <w:r>
              <w:rPr>
                <w:rFonts w:hint="eastAsia"/>
                <w:color w:val="auto"/>
                <w:sz w:val="28"/>
                <w:szCs w:val="28"/>
                <w:highlight w:val="none"/>
              </w:rPr>
              <w:t>中国道路交通安全协会意见：</w:t>
            </w:r>
          </w:p>
          <w:p>
            <w:pPr>
              <w:rPr>
                <w:rFonts w:hint="eastAsia"/>
                <w:color w:val="auto"/>
                <w:sz w:val="28"/>
                <w:szCs w:val="28"/>
                <w:highlight w:val="none"/>
              </w:rPr>
            </w:pPr>
          </w:p>
          <w:p>
            <w:pPr>
              <w:ind w:firstLine="5149" w:firstLineChars="1900"/>
              <w:rPr>
                <w:rFonts w:hint="eastAsia"/>
                <w:color w:val="auto"/>
                <w:sz w:val="28"/>
                <w:szCs w:val="28"/>
                <w:highlight w:val="none"/>
              </w:rPr>
            </w:pPr>
            <w:r>
              <w:rPr>
                <w:rFonts w:hint="eastAsia"/>
                <w:color w:val="auto"/>
                <w:sz w:val="28"/>
                <w:szCs w:val="28"/>
                <w:highlight w:val="none"/>
              </w:rPr>
              <w:t>（公章）</w:t>
            </w:r>
          </w:p>
          <w:p>
            <w:pPr>
              <w:rPr>
                <w:rFonts w:hint="eastAsia"/>
                <w:color w:val="auto"/>
                <w:sz w:val="28"/>
                <w:szCs w:val="28"/>
                <w:highlight w:val="none"/>
              </w:rPr>
            </w:pPr>
          </w:p>
          <w:p>
            <w:pPr>
              <w:rPr>
                <w:rFonts w:hint="eastAsia"/>
                <w:color w:val="auto"/>
                <w:sz w:val="28"/>
                <w:szCs w:val="28"/>
                <w:highlight w:val="none"/>
              </w:rPr>
            </w:pPr>
            <w:r>
              <w:rPr>
                <w:rFonts w:hint="eastAsia"/>
                <w:color w:val="auto"/>
                <w:sz w:val="28"/>
                <w:szCs w:val="28"/>
                <w:highlight w:val="none"/>
              </w:rPr>
              <w:t xml:space="preserve">                                             年     月     日</w:t>
            </w:r>
          </w:p>
        </w:tc>
      </w:tr>
    </w:tbl>
    <w:p>
      <w:pPr>
        <w:rPr>
          <w:rFonts w:hint="eastAsia" w:ascii="方正小标宋简体" w:hAnsi="方正小标宋简体" w:eastAsia="方正小标宋简体" w:cs="方正小标宋简体"/>
          <w:color w:val="auto"/>
          <w:sz w:val="32"/>
          <w:highlight w:val="none"/>
        </w:rPr>
      </w:pPr>
      <w:r>
        <w:rPr>
          <w:rFonts w:hint="eastAsia"/>
          <w:color w:val="auto"/>
          <w:highlight w:val="none"/>
        </w:rPr>
        <w:br w:type="page"/>
      </w:r>
      <w:r>
        <w:rPr>
          <w:rFonts w:hint="eastAsia" w:ascii="方正小标宋简体" w:hAnsi="方正小标宋简体" w:eastAsia="方正小标宋简体" w:cs="方正小标宋简体"/>
          <w:color w:val="auto"/>
          <w:sz w:val="32"/>
          <w:highlight w:val="none"/>
        </w:rPr>
        <w:t>附件</w:t>
      </w:r>
      <w:r>
        <w:rPr>
          <w:rFonts w:hint="eastAsia" w:ascii="仿宋_GB2312" w:hAnsi="仿宋_GB2312" w:eastAsia="方正小标宋简体"/>
          <w:color w:val="auto"/>
          <w:kern w:val="44"/>
          <w:sz w:val="32"/>
          <w:szCs w:val="32"/>
          <w:highlight w:val="none"/>
        </w:rPr>
        <w:t xml:space="preserve">9            </w:t>
      </w:r>
      <w:r>
        <w:rPr>
          <w:rFonts w:hint="eastAsia"/>
          <w:color w:val="auto"/>
          <w:sz w:val="32"/>
          <w:highlight w:val="none"/>
        </w:rPr>
        <w:t xml:space="preserve"> </w:t>
      </w:r>
      <w:r>
        <w:rPr>
          <w:rFonts w:hint="eastAsia" w:ascii="方正小标宋简体" w:hAnsi="方正小标宋简体" w:eastAsia="方正小标宋简体" w:cs="方正小标宋简体"/>
          <w:color w:val="auto"/>
          <w:sz w:val="32"/>
          <w:highlight w:val="none"/>
        </w:rPr>
        <w:t>中国道路交通安全协会</w:t>
      </w:r>
    </w:p>
    <w:p>
      <w:pPr>
        <w:jc w:val="center"/>
        <w:rPr>
          <w:rFonts w:hint="eastAsia" w:ascii="方正小标宋简体" w:hAnsi="方正小标宋简体" w:eastAsia="方正小标宋简体" w:cs="方正小标宋简体"/>
          <w:color w:val="auto"/>
          <w:sz w:val="32"/>
          <w:highlight w:val="none"/>
        </w:rPr>
      </w:pPr>
      <w:r>
        <w:rPr>
          <w:rFonts w:hint="eastAsia" w:ascii="方正小标宋简体" w:hAnsi="方正小标宋简体" w:eastAsia="方正小标宋简体" w:cs="方正小标宋简体"/>
          <w:color w:val="auto"/>
          <w:sz w:val="32"/>
          <w:highlight w:val="none"/>
        </w:rPr>
        <w:t>团体标准通用必要专利实施许可声明表</w:t>
      </w:r>
    </w:p>
    <w:tbl>
      <w:tblPr>
        <w:tblStyle w:val="10"/>
        <w:tblW w:w="9157" w:type="dxa"/>
        <w:tblInd w:w="0" w:type="dxa"/>
        <w:tblLayout w:type="fixed"/>
        <w:tblCellMar>
          <w:top w:w="15" w:type="dxa"/>
          <w:left w:w="15" w:type="dxa"/>
          <w:bottom w:w="15" w:type="dxa"/>
          <w:right w:w="15" w:type="dxa"/>
        </w:tblCellMar>
      </w:tblPr>
      <w:tblGrid>
        <w:gridCol w:w="2682"/>
        <w:gridCol w:w="2345"/>
        <w:gridCol w:w="1605"/>
        <w:gridCol w:w="2525"/>
      </w:tblGrid>
      <w:tr>
        <w:tblPrEx>
          <w:tblCellMar>
            <w:top w:w="15" w:type="dxa"/>
            <w:left w:w="15" w:type="dxa"/>
            <w:bottom w:w="15" w:type="dxa"/>
            <w:right w:w="15" w:type="dxa"/>
          </w:tblCellMar>
        </w:tblPrEx>
        <w:trPr>
          <w:trHeight w:val="570" w:hRule="atLeast"/>
        </w:trPr>
        <w:tc>
          <w:tcPr>
            <w:tcW w:w="9157" w:type="dxa"/>
            <w:gridSpan w:val="4"/>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lang w:bidi="ar"/>
              </w:rPr>
              <w:t>标准信息</w:t>
            </w:r>
          </w:p>
        </w:tc>
      </w:tr>
      <w:tr>
        <w:tblPrEx>
          <w:tblCellMar>
            <w:top w:w="15" w:type="dxa"/>
            <w:left w:w="15" w:type="dxa"/>
            <w:bottom w:w="15" w:type="dxa"/>
            <w:right w:w="15" w:type="dxa"/>
          </w:tblCellMar>
        </w:tblPrEx>
        <w:trPr>
          <w:trHeight w:val="510" w:hRule="atLeast"/>
        </w:trPr>
        <w:tc>
          <w:tcPr>
            <w:tcW w:w="2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22"/>
                <w:rFonts w:hint="default"/>
                <w:color w:val="auto"/>
                <w:highlight w:val="none"/>
                <w:lang w:bidi="ar"/>
              </w:rPr>
            </w:pPr>
            <w:r>
              <w:rPr>
                <w:rFonts w:ascii="Wingdings 2" w:hAnsi="Wingdings 2" w:eastAsia="Wingdings 2" w:cs="Wingdings 2"/>
                <w:color w:val="auto"/>
                <w:kern w:val="0"/>
                <w:sz w:val="20"/>
                <w:szCs w:val="20"/>
                <w:highlight w:val="none"/>
                <w:lang w:bidi="ar"/>
              </w:rPr>
              <w:t></w:t>
            </w:r>
            <w:r>
              <w:rPr>
                <w:rFonts w:hint="eastAsia" w:ascii="宋体" w:hAnsi="宋体" w:cs="Wingdings 2"/>
                <w:color w:val="auto"/>
                <w:kern w:val="0"/>
                <w:sz w:val="20"/>
                <w:szCs w:val="20"/>
                <w:highlight w:val="none"/>
                <w:lang w:bidi="ar"/>
              </w:rPr>
              <w:t>团体</w:t>
            </w:r>
            <w:r>
              <w:rPr>
                <w:rStyle w:val="22"/>
                <w:rFonts w:hint="default"/>
                <w:color w:val="auto"/>
                <w:highlight w:val="none"/>
                <w:lang w:bidi="ar"/>
              </w:rPr>
              <w:t>标准计划编号/</w:t>
            </w:r>
          </w:p>
          <w:p>
            <w:pPr>
              <w:widowControl/>
              <w:jc w:val="center"/>
              <w:textAlignment w:val="center"/>
              <w:rPr>
                <w:rFonts w:ascii="Wingdings 2" w:hAnsi="Wingdings 2" w:eastAsia="Wingdings 2" w:cs="Wingdings 2"/>
                <w:color w:val="auto"/>
                <w:sz w:val="20"/>
                <w:szCs w:val="20"/>
                <w:highlight w:val="none"/>
              </w:rPr>
            </w:pPr>
            <w:r>
              <w:rPr>
                <w:rStyle w:val="23"/>
                <w:color w:val="auto"/>
                <w:highlight w:val="none"/>
                <w:lang w:bidi="ar"/>
              </w:rPr>
              <w:t></w:t>
            </w:r>
            <w:r>
              <w:rPr>
                <w:rStyle w:val="23"/>
                <w:rFonts w:hint="eastAsia" w:ascii="宋体" w:hAnsi="宋体" w:eastAsia="宋体"/>
                <w:color w:val="auto"/>
                <w:highlight w:val="none"/>
                <w:lang w:bidi="ar"/>
              </w:rPr>
              <w:t>团体</w:t>
            </w:r>
            <w:r>
              <w:rPr>
                <w:rStyle w:val="22"/>
                <w:rFonts w:hint="default"/>
                <w:color w:val="auto"/>
                <w:highlight w:val="none"/>
                <w:lang w:bidi="ar"/>
              </w:rPr>
              <w:t>标准号</w:t>
            </w:r>
          </w:p>
        </w:tc>
        <w:tc>
          <w:tcPr>
            <w:tcW w:w="23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0"/>
                <w:szCs w:val="20"/>
                <w:highlight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项目名称/              团体标准名称</w:t>
            </w:r>
          </w:p>
        </w:tc>
        <w:tc>
          <w:tcPr>
            <w:tcW w:w="2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0"/>
                <w:szCs w:val="20"/>
                <w:highlight w:val="none"/>
              </w:rPr>
            </w:pPr>
          </w:p>
        </w:tc>
      </w:tr>
      <w:tr>
        <w:tblPrEx>
          <w:tblCellMar>
            <w:top w:w="15" w:type="dxa"/>
            <w:left w:w="15" w:type="dxa"/>
            <w:bottom w:w="15" w:type="dxa"/>
            <w:right w:w="15" w:type="dxa"/>
          </w:tblCellMar>
        </w:tblPrEx>
        <w:trPr>
          <w:trHeight w:val="570" w:hRule="atLeast"/>
        </w:trPr>
        <w:tc>
          <w:tcPr>
            <w:tcW w:w="91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lang w:bidi="ar"/>
              </w:rPr>
              <w:t>专利权人/专利申请人信息</w:t>
            </w:r>
          </w:p>
        </w:tc>
      </w:tr>
      <w:tr>
        <w:tblPrEx>
          <w:tblCellMar>
            <w:top w:w="15" w:type="dxa"/>
            <w:left w:w="15" w:type="dxa"/>
            <w:bottom w:w="15" w:type="dxa"/>
            <w:right w:w="15" w:type="dxa"/>
          </w:tblCellMar>
        </w:tblPrEx>
        <w:trPr>
          <w:trHeight w:val="480" w:hRule="atLeast"/>
        </w:trPr>
        <w:tc>
          <w:tcPr>
            <w:tcW w:w="2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专利权人/专利申请人的姓名或名称/专利号/专利名称</w:t>
            </w:r>
          </w:p>
        </w:tc>
        <w:tc>
          <w:tcPr>
            <w:tcW w:w="6475" w:type="dxa"/>
            <w:gridSpan w:val="3"/>
            <w:tcBorders>
              <w:top w:val="single" w:color="000000" w:sz="4" w:space="0"/>
              <w:left w:val="single" w:color="000000" w:sz="4" w:space="0"/>
              <w:bottom w:val="single" w:color="000000" w:sz="4" w:space="0"/>
              <w:right w:val="single" w:color="000000" w:sz="4" w:space="0"/>
            </w:tcBorders>
            <w:noWrap w:val="0"/>
            <w:vAlign w:val="center"/>
          </w:tcPr>
          <w:p>
            <w:pPr>
              <w:ind w:leftChars="-95" w:hanging="191" w:hangingChars="100"/>
              <w:jc w:val="center"/>
              <w:rPr>
                <w:rFonts w:ascii="宋体" w:hAnsi="宋体" w:cs="宋体"/>
                <w:color w:val="auto"/>
                <w:sz w:val="20"/>
                <w:szCs w:val="20"/>
                <w:highlight w:val="none"/>
              </w:rPr>
            </w:pPr>
          </w:p>
        </w:tc>
      </w:tr>
      <w:tr>
        <w:tblPrEx>
          <w:tblCellMar>
            <w:top w:w="15" w:type="dxa"/>
            <w:left w:w="15" w:type="dxa"/>
            <w:bottom w:w="15" w:type="dxa"/>
            <w:right w:w="15" w:type="dxa"/>
          </w:tblCellMar>
        </w:tblPrEx>
        <w:trPr>
          <w:trHeight w:val="570" w:hRule="atLeast"/>
        </w:trPr>
        <w:tc>
          <w:tcPr>
            <w:tcW w:w="2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联系人姓名</w:t>
            </w:r>
          </w:p>
        </w:tc>
        <w:tc>
          <w:tcPr>
            <w:tcW w:w="23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0"/>
                <w:szCs w:val="20"/>
                <w:highlight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电话</w:t>
            </w:r>
          </w:p>
        </w:tc>
        <w:tc>
          <w:tcPr>
            <w:tcW w:w="2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0"/>
                <w:szCs w:val="20"/>
                <w:highlight w:val="none"/>
              </w:rPr>
            </w:pPr>
          </w:p>
        </w:tc>
      </w:tr>
      <w:tr>
        <w:tblPrEx>
          <w:tblCellMar>
            <w:top w:w="15" w:type="dxa"/>
            <w:left w:w="15" w:type="dxa"/>
            <w:bottom w:w="15" w:type="dxa"/>
            <w:right w:w="15" w:type="dxa"/>
          </w:tblCellMar>
        </w:tblPrEx>
        <w:trPr>
          <w:trHeight w:val="570" w:hRule="atLeast"/>
        </w:trPr>
        <w:tc>
          <w:tcPr>
            <w:tcW w:w="2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邮政编码</w:t>
            </w:r>
          </w:p>
        </w:tc>
        <w:tc>
          <w:tcPr>
            <w:tcW w:w="23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0"/>
                <w:szCs w:val="20"/>
                <w:highlight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电子邮箱</w:t>
            </w:r>
          </w:p>
        </w:tc>
        <w:tc>
          <w:tcPr>
            <w:tcW w:w="2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0"/>
                <w:szCs w:val="20"/>
                <w:highlight w:val="none"/>
              </w:rPr>
            </w:pPr>
          </w:p>
        </w:tc>
      </w:tr>
      <w:tr>
        <w:tblPrEx>
          <w:tblCellMar>
            <w:top w:w="15" w:type="dxa"/>
            <w:left w:w="15" w:type="dxa"/>
            <w:bottom w:w="15" w:type="dxa"/>
            <w:right w:w="15" w:type="dxa"/>
          </w:tblCellMar>
        </w:tblPrEx>
        <w:trPr>
          <w:trHeight w:val="570" w:hRule="atLeast"/>
        </w:trPr>
        <w:tc>
          <w:tcPr>
            <w:tcW w:w="2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联系地址</w:t>
            </w:r>
          </w:p>
        </w:tc>
        <w:tc>
          <w:tcPr>
            <w:tcW w:w="647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0"/>
                <w:szCs w:val="20"/>
                <w:highlight w:val="none"/>
              </w:rPr>
            </w:pPr>
          </w:p>
        </w:tc>
      </w:tr>
      <w:tr>
        <w:tblPrEx>
          <w:tblCellMar>
            <w:top w:w="15" w:type="dxa"/>
            <w:left w:w="15" w:type="dxa"/>
            <w:bottom w:w="15" w:type="dxa"/>
            <w:right w:w="15" w:type="dxa"/>
          </w:tblCellMar>
        </w:tblPrEx>
        <w:trPr>
          <w:trHeight w:val="570" w:hRule="atLeast"/>
        </w:trPr>
        <w:tc>
          <w:tcPr>
            <w:tcW w:w="91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lang w:bidi="ar"/>
              </w:rPr>
              <w:t>必要专利实施许可声明</w:t>
            </w:r>
          </w:p>
        </w:tc>
      </w:tr>
      <w:tr>
        <w:tblPrEx>
          <w:tblCellMar>
            <w:top w:w="15" w:type="dxa"/>
            <w:left w:w="15" w:type="dxa"/>
            <w:bottom w:w="15" w:type="dxa"/>
            <w:right w:w="15" w:type="dxa"/>
          </w:tblCellMar>
        </w:tblPrEx>
        <w:trPr>
          <w:trHeight w:val="600" w:hRule="atLeast"/>
        </w:trPr>
        <w:tc>
          <w:tcPr>
            <w:tcW w:w="9157" w:type="dxa"/>
            <w:gridSpan w:val="4"/>
            <w:tcBorders>
              <w:top w:val="single" w:color="000000" w:sz="4" w:space="0"/>
              <w:left w:val="single" w:color="000000" w:sz="4" w:space="0"/>
              <w:right w:val="single" w:color="000000" w:sz="4" w:space="0"/>
            </w:tcBorders>
            <w:noWrap w:val="0"/>
            <w:vAlign w:val="top"/>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当且仅当本专利权人/专利申请人专利中的权利要求成为最终发布的团体标准的必要权利要求时，本专利权人/专利申请人作出如下实施许可声明（请在以下三种方式中勾选一种）：</w:t>
            </w:r>
          </w:p>
        </w:tc>
      </w:tr>
      <w:tr>
        <w:tblPrEx>
          <w:tblCellMar>
            <w:top w:w="15" w:type="dxa"/>
            <w:left w:w="15" w:type="dxa"/>
            <w:bottom w:w="15" w:type="dxa"/>
            <w:right w:w="15" w:type="dxa"/>
          </w:tblCellMar>
        </w:tblPrEx>
        <w:trPr>
          <w:trHeight w:val="915" w:hRule="atLeast"/>
        </w:trPr>
        <w:tc>
          <w:tcPr>
            <w:tcW w:w="9157" w:type="dxa"/>
            <w:gridSpan w:val="4"/>
            <w:tcBorders>
              <w:left w:val="single" w:color="000000" w:sz="4" w:space="0"/>
              <w:right w:val="single" w:color="000000" w:sz="4" w:space="0"/>
            </w:tcBorders>
            <w:noWrap w:val="0"/>
            <w:vAlign w:val="top"/>
          </w:tcPr>
          <w:p>
            <w:pPr>
              <w:widowControl/>
              <w:textAlignment w:val="top"/>
              <w:rPr>
                <w:rStyle w:val="23"/>
                <w:color w:val="auto"/>
                <w:highlight w:val="none"/>
                <w:lang w:bidi="ar"/>
              </w:rPr>
            </w:pPr>
            <w:r>
              <w:rPr>
                <w:rFonts w:ascii="Wingdings 2" w:hAnsi="Wingdings 2" w:eastAsia="Wingdings 2" w:cs="Wingdings 2"/>
                <w:color w:val="auto"/>
                <w:kern w:val="0"/>
                <w:sz w:val="20"/>
                <w:szCs w:val="20"/>
                <w:highlight w:val="none"/>
                <w:lang w:bidi="ar"/>
              </w:rPr>
              <w:t></w:t>
            </w:r>
            <w:r>
              <w:rPr>
                <w:rStyle w:val="22"/>
                <w:rFonts w:hint="default"/>
                <w:color w:val="auto"/>
                <w:highlight w:val="none"/>
                <w:lang w:bidi="ar"/>
              </w:rPr>
              <w:t xml:space="preserve"> a) 专利权人或专利申请人同意在公平、合理、无歧视基础上，免费许可任何组织或者个人在实施该标准时实施专利；</w:t>
            </w:r>
            <w:r>
              <w:rPr>
                <w:rStyle w:val="23"/>
                <w:color w:val="auto"/>
                <w:highlight w:val="none"/>
                <w:lang w:bidi="ar"/>
              </w:rPr>
              <w:t></w:t>
            </w:r>
          </w:p>
          <w:p>
            <w:pPr>
              <w:widowControl/>
              <w:textAlignment w:val="top"/>
              <w:rPr>
                <w:rFonts w:ascii="Wingdings 2" w:hAnsi="Wingdings 2" w:eastAsia="Wingdings 2" w:cs="Wingdings 2"/>
                <w:color w:val="auto"/>
                <w:sz w:val="20"/>
                <w:szCs w:val="20"/>
                <w:highlight w:val="none"/>
              </w:rPr>
            </w:pPr>
            <w:r>
              <w:rPr>
                <w:rStyle w:val="22"/>
                <w:rFonts w:hint="default"/>
                <w:color w:val="auto"/>
                <w:highlight w:val="none"/>
                <w:lang w:bidi="ar"/>
              </w:rPr>
              <w:t>注：专利权人/专利申请人可以在互惠或防御性终止条件下作出上述声明。</w:t>
            </w:r>
          </w:p>
        </w:tc>
      </w:tr>
      <w:tr>
        <w:tblPrEx>
          <w:tblCellMar>
            <w:top w:w="15" w:type="dxa"/>
            <w:left w:w="15" w:type="dxa"/>
            <w:bottom w:w="15" w:type="dxa"/>
            <w:right w:w="15" w:type="dxa"/>
          </w:tblCellMar>
        </w:tblPrEx>
        <w:trPr>
          <w:trHeight w:val="960" w:hRule="atLeast"/>
        </w:trPr>
        <w:tc>
          <w:tcPr>
            <w:tcW w:w="9157" w:type="dxa"/>
            <w:gridSpan w:val="4"/>
            <w:tcBorders>
              <w:left w:val="single" w:color="000000" w:sz="4" w:space="0"/>
              <w:right w:val="single" w:color="000000" w:sz="4" w:space="0"/>
            </w:tcBorders>
            <w:noWrap w:val="0"/>
            <w:vAlign w:val="top"/>
          </w:tcPr>
          <w:p>
            <w:pPr>
              <w:widowControl/>
              <w:textAlignment w:val="top"/>
              <w:rPr>
                <w:rStyle w:val="23"/>
                <w:color w:val="auto"/>
                <w:highlight w:val="none"/>
                <w:lang w:bidi="ar"/>
              </w:rPr>
            </w:pPr>
            <w:r>
              <w:rPr>
                <w:rFonts w:ascii="Wingdings 2" w:hAnsi="Wingdings 2" w:eastAsia="Wingdings 2" w:cs="Wingdings 2"/>
                <w:color w:val="auto"/>
                <w:kern w:val="0"/>
                <w:sz w:val="20"/>
                <w:szCs w:val="20"/>
                <w:highlight w:val="none"/>
                <w:lang w:bidi="ar"/>
              </w:rPr>
              <w:t></w:t>
            </w:r>
            <w:r>
              <w:rPr>
                <w:rStyle w:val="22"/>
                <w:rFonts w:hint="default"/>
                <w:color w:val="auto"/>
                <w:highlight w:val="none"/>
                <w:lang w:bidi="ar"/>
              </w:rPr>
              <w:t xml:space="preserve"> b) 专利权人或专利申请人同意在公平、合理、无歧视基础上，收费许可任何组织或者个人在实施该标准时实施专利；</w:t>
            </w:r>
            <w:r>
              <w:rPr>
                <w:rStyle w:val="23"/>
                <w:color w:val="auto"/>
                <w:highlight w:val="none"/>
                <w:lang w:bidi="ar"/>
              </w:rPr>
              <w:t></w:t>
            </w:r>
          </w:p>
          <w:p>
            <w:pPr>
              <w:widowControl/>
              <w:textAlignment w:val="top"/>
              <w:rPr>
                <w:rFonts w:ascii="Wingdings 2" w:hAnsi="Wingdings 2" w:eastAsia="Wingdings 2" w:cs="Wingdings 2"/>
                <w:color w:val="auto"/>
                <w:sz w:val="20"/>
                <w:szCs w:val="20"/>
                <w:highlight w:val="none"/>
              </w:rPr>
            </w:pPr>
            <w:r>
              <w:rPr>
                <w:rStyle w:val="22"/>
                <w:rFonts w:hint="default"/>
                <w:color w:val="auto"/>
                <w:highlight w:val="none"/>
                <w:lang w:bidi="ar"/>
              </w:rPr>
              <w:t>注：专利权人/专利申请人可以在互惠或防御性终止条件下作出上述声明。</w:t>
            </w:r>
          </w:p>
        </w:tc>
      </w:tr>
      <w:tr>
        <w:tblPrEx>
          <w:tblCellMar>
            <w:top w:w="15" w:type="dxa"/>
            <w:left w:w="15" w:type="dxa"/>
            <w:bottom w:w="15" w:type="dxa"/>
            <w:right w:w="15" w:type="dxa"/>
          </w:tblCellMar>
        </w:tblPrEx>
        <w:trPr>
          <w:trHeight w:val="485" w:hRule="atLeast"/>
        </w:trPr>
        <w:tc>
          <w:tcPr>
            <w:tcW w:w="9157" w:type="dxa"/>
            <w:gridSpan w:val="4"/>
            <w:tcBorders>
              <w:left w:val="single" w:color="000000" w:sz="4" w:space="0"/>
              <w:bottom w:val="single" w:color="000000" w:sz="4" w:space="0"/>
              <w:right w:val="single" w:color="000000" w:sz="4" w:space="0"/>
            </w:tcBorders>
            <w:noWrap w:val="0"/>
            <w:vAlign w:val="top"/>
          </w:tcPr>
          <w:p>
            <w:pPr>
              <w:widowControl/>
              <w:jc w:val="left"/>
              <w:textAlignment w:val="top"/>
              <w:rPr>
                <w:rFonts w:ascii="Wingdings 2" w:hAnsi="Wingdings 2" w:eastAsia="Wingdings 2" w:cs="Wingdings 2"/>
                <w:color w:val="auto"/>
                <w:sz w:val="20"/>
                <w:szCs w:val="20"/>
                <w:highlight w:val="none"/>
              </w:rPr>
            </w:pPr>
            <w:r>
              <w:rPr>
                <w:rFonts w:ascii="Wingdings 2" w:hAnsi="Wingdings 2" w:eastAsia="Wingdings 2" w:cs="Wingdings 2"/>
                <w:color w:val="auto"/>
                <w:kern w:val="0"/>
                <w:sz w:val="20"/>
                <w:szCs w:val="20"/>
                <w:highlight w:val="none"/>
                <w:lang w:bidi="ar"/>
              </w:rPr>
              <w:t></w:t>
            </w:r>
            <w:r>
              <w:rPr>
                <w:rStyle w:val="22"/>
                <w:rFonts w:hint="default"/>
                <w:color w:val="auto"/>
                <w:highlight w:val="none"/>
                <w:lang w:bidi="ar"/>
              </w:rPr>
              <w:t xml:space="preserve"> c) 专利权人或专利申请人不同意按照以上两种方式进行专利实施许可。</w:t>
            </w:r>
          </w:p>
        </w:tc>
      </w:tr>
      <w:tr>
        <w:tblPrEx>
          <w:tblCellMar>
            <w:top w:w="15" w:type="dxa"/>
            <w:left w:w="15" w:type="dxa"/>
            <w:bottom w:w="15" w:type="dxa"/>
            <w:right w:w="15" w:type="dxa"/>
          </w:tblCellMar>
        </w:tblPrEx>
        <w:trPr>
          <w:trHeight w:val="1456" w:hRule="atLeast"/>
        </w:trPr>
        <w:tc>
          <w:tcPr>
            <w:tcW w:w="9157" w:type="dxa"/>
            <w:gridSpan w:val="4"/>
            <w:tcBorders>
              <w:left w:val="single" w:color="000000" w:sz="4" w:space="0"/>
              <w:right w:val="single" w:color="000000" w:sz="4" w:space="0"/>
            </w:tcBorders>
            <w:noWrap w:val="0"/>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专利涉及标准章条款：</w:t>
            </w:r>
          </w:p>
          <w:p>
            <w:pPr>
              <w:widowControl/>
              <w:jc w:val="left"/>
              <w:textAlignment w:val="center"/>
              <w:rPr>
                <w:rFonts w:ascii="宋体" w:hAnsi="宋体" w:cs="宋体"/>
                <w:color w:val="auto"/>
                <w:kern w:val="0"/>
                <w:sz w:val="20"/>
                <w:szCs w:val="20"/>
                <w:highlight w:val="none"/>
                <w:lang w:bidi="ar"/>
              </w:rPr>
            </w:pPr>
          </w:p>
          <w:p>
            <w:pPr>
              <w:widowControl/>
              <w:jc w:val="left"/>
              <w:textAlignment w:val="center"/>
              <w:rPr>
                <w:rFonts w:hint="eastAsia" w:ascii="宋体" w:hAnsi="宋体" w:cs="宋体"/>
                <w:color w:val="auto"/>
                <w:kern w:val="0"/>
                <w:sz w:val="20"/>
                <w:szCs w:val="20"/>
                <w:highlight w:val="none"/>
                <w:lang w:bidi="ar"/>
              </w:rPr>
            </w:pPr>
          </w:p>
          <w:p>
            <w:pPr>
              <w:widowControl/>
              <w:jc w:val="left"/>
              <w:textAlignment w:val="center"/>
              <w:rPr>
                <w:rFonts w:hint="eastAsia" w:ascii="宋体" w:hAnsi="宋体" w:cs="宋体"/>
                <w:color w:val="auto"/>
                <w:kern w:val="0"/>
                <w:sz w:val="20"/>
                <w:szCs w:val="20"/>
                <w:highlight w:val="none"/>
                <w:lang w:bidi="ar"/>
              </w:rPr>
            </w:pPr>
          </w:p>
          <w:p>
            <w:pPr>
              <w:widowControl/>
              <w:jc w:val="left"/>
              <w:textAlignment w:val="center"/>
              <w:rPr>
                <w:rFonts w:hint="eastAsia" w:ascii="宋体" w:hAnsi="宋体" w:cs="宋体"/>
                <w:color w:val="auto"/>
                <w:kern w:val="0"/>
                <w:sz w:val="20"/>
                <w:szCs w:val="20"/>
                <w:highlight w:val="none"/>
                <w:lang w:bidi="ar"/>
              </w:rPr>
            </w:pPr>
          </w:p>
          <w:p>
            <w:pPr>
              <w:widowControl/>
              <w:jc w:val="left"/>
              <w:textAlignment w:val="center"/>
              <w:rPr>
                <w:rFonts w:hint="eastAsia" w:ascii="宋体" w:hAnsi="宋体" w:cs="宋体"/>
                <w:color w:val="auto"/>
                <w:kern w:val="0"/>
                <w:sz w:val="20"/>
                <w:szCs w:val="20"/>
                <w:highlight w:val="none"/>
                <w:lang w:bidi="ar"/>
              </w:rPr>
            </w:pPr>
          </w:p>
          <w:p>
            <w:pPr>
              <w:widowControl/>
              <w:jc w:val="left"/>
              <w:textAlignment w:val="center"/>
              <w:rPr>
                <w:rFonts w:hint="eastAsia" w:ascii="宋体" w:hAnsi="宋体" w:cs="宋体"/>
                <w:color w:val="auto"/>
                <w:kern w:val="0"/>
                <w:sz w:val="20"/>
                <w:szCs w:val="20"/>
                <w:highlight w:val="none"/>
                <w:lang w:bidi="ar"/>
              </w:rPr>
            </w:pPr>
          </w:p>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专利权人/专利申请人(签字/盖章):  </w:t>
            </w:r>
          </w:p>
        </w:tc>
      </w:tr>
      <w:tr>
        <w:tblPrEx>
          <w:tblCellMar>
            <w:top w:w="15" w:type="dxa"/>
            <w:left w:w="15" w:type="dxa"/>
            <w:bottom w:w="15" w:type="dxa"/>
            <w:right w:w="15" w:type="dxa"/>
          </w:tblCellMar>
        </w:tblPrEx>
        <w:trPr>
          <w:trHeight w:val="1920" w:hRule="atLeast"/>
        </w:trPr>
        <w:tc>
          <w:tcPr>
            <w:tcW w:w="9157"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年     月     日</w:t>
            </w:r>
          </w:p>
        </w:tc>
      </w:tr>
    </w:tbl>
    <w:p>
      <w:pPr>
        <w:jc w:val="center"/>
        <w:rPr>
          <w:rFonts w:hint="eastAsia" w:ascii="方正小标宋简体" w:hAnsi="方正小标宋简体" w:eastAsia="方正小标宋简体" w:cs="方正小标宋简体"/>
          <w:color w:val="auto"/>
          <w:sz w:val="32"/>
          <w:highlight w:val="none"/>
        </w:rPr>
      </w:pPr>
    </w:p>
    <w:sectPr>
      <w:footerReference r:id="rId4" w:type="default"/>
      <w:pgSz w:w="11906" w:h="16838"/>
      <w:pgMar w:top="1185" w:right="1531" w:bottom="1123" w:left="1531" w:header="851" w:footer="992" w:gutter="0"/>
      <w:cols w:space="720" w:num="1"/>
      <w:docGrid w:type="linesAndChars" w:linePitch="294"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3</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4938B"/>
    <w:multiLevelType w:val="singleLevel"/>
    <w:tmpl w:val="15D4938B"/>
    <w:lvl w:ilvl="0" w:tentative="0">
      <w:start w:val="1"/>
      <w:numFmt w:val="decimal"/>
      <w:suff w:val="space"/>
      <w:lvlText w:val="%1."/>
      <w:lvlJc w:val="left"/>
    </w:lvl>
  </w:abstractNum>
  <w:abstractNum w:abstractNumId="1">
    <w:nsid w:val="2AA5DD66"/>
    <w:multiLevelType w:val="singleLevel"/>
    <w:tmpl w:val="2AA5DD66"/>
    <w:lvl w:ilvl="0" w:tentative="0">
      <w:start w:val="1"/>
      <w:numFmt w:val="decimal"/>
      <w:lvlText w:val="%1."/>
      <w:lvlJc w:val="left"/>
      <w:pPr>
        <w:tabs>
          <w:tab w:val="left" w:pos="312"/>
        </w:tabs>
      </w:pPr>
    </w:lvl>
  </w:abstractNum>
  <w:abstractNum w:abstractNumId="2">
    <w:nsid w:val="47EBA3F9"/>
    <w:multiLevelType w:val="singleLevel"/>
    <w:tmpl w:val="47EBA3F9"/>
    <w:lvl w:ilvl="0" w:tentative="0">
      <w:start w:val="2"/>
      <w:numFmt w:val="decimal"/>
      <w:lvlText w:val="%1."/>
      <w:lvlJc w:val="left"/>
      <w:pPr>
        <w:tabs>
          <w:tab w:val="left" w:pos="312"/>
        </w:tabs>
        <w:ind w:left="921"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1"/>
  <w:drawingGridVerticalSpacing w:val="14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YWNiODY0MmJkOWRiMmQ5NjI1MmM5Y2U4Mjg0YWIifQ=="/>
  </w:docVars>
  <w:rsids>
    <w:rsidRoot w:val="00172A27"/>
    <w:rsid w:val="00003D55"/>
    <w:rsid w:val="00022542"/>
    <w:rsid w:val="00025AE1"/>
    <w:rsid w:val="00031C14"/>
    <w:rsid w:val="00075730"/>
    <w:rsid w:val="00092CAE"/>
    <w:rsid w:val="0009766A"/>
    <w:rsid w:val="000D4C7D"/>
    <w:rsid w:val="000D5E92"/>
    <w:rsid w:val="00136015"/>
    <w:rsid w:val="00137268"/>
    <w:rsid w:val="00153F89"/>
    <w:rsid w:val="001571A8"/>
    <w:rsid w:val="0016136E"/>
    <w:rsid w:val="00171C93"/>
    <w:rsid w:val="00176872"/>
    <w:rsid w:val="001777F5"/>
    <w:rsid w:val="00184C7A"/>
    <w:rsid w:val="001944EE"/>
    <w:rsid w:val="001B7CBA"/>
    <w:rsid w:val="001D09EE"/>
    <w:rsid w:val="001D1D8E"/>
    <w:rsid w:val="001D291B"/>
    <w:rsid w:val="001D2D66"/>
    <w:rsid w:val="001E1D29"/>
    <w:rsid w:val="00210698"/>
    <w:rsid w:val="00221F8A"/>
    <w:rsid w:val="00224365"/>
    <w:rsid w:val="00235A52"/>
    <w:rsid w:val="00252AC2"/>
    <w:rsid w:val="002544C1"/>
    <w:rsid w:val="00266E0F"/>
    <w:rsid w:val="0027453C"/>
    <w:rsid w:val="00280AE5"/>
    <w:rsid w:val="0029122D"/>
    <w:rsid w:val="002A4626"/>
    <w:rsid w:val="002C56B2"/>
    <w:rsid w:val="002C66FD"/>
    <w:rsid w:val="002C7887"/>
    <w:rsid w:val="002D1CD3"/>
    <w:rsid w:val="002D2D80"/>
    <w:rsid w:val="002D3185"/>
    <w:rsid w:val="002E0587"/>
    <w:rsid w:val="002F183A"/>
    <w:rsid w:val="002F322B"/>
    <w:rsid w:val="00303249"/>
    <w:rsid w:val="00316558"/>
    <w:rsid w:val="003241B6"/>
    <w:rsid w:val="003504BB"/>
    <w:rsid w:val="0035255D"/>
    <w:rsid w:val="0037123B"/>
    <w:rsid w:val="003730BE"/>
    <w:rsid w:val="003732C3"/>
    <w:rsid w:val="003773CA"/>
    <w:rsid w:val="00396276"/>
    <w:rsid w:val="003A5BA8"/>
    <w:rsid w:val="003B2501"/>
    <w:rsid w:val="003B74DB"/>
    <w:rsid w:val="003C76E1"/>
    <w:rsid w:val="003C7B12"/>
    <w:rsid w:val="003C7E09"/>
    <w:rsid w:val="003D05F7"/>
    <w:rsid w:val="003D3232"/>
    <w:rsid w:val="003E6C6B"/>
    <w:rsid w:val="003F2834"/>
    <w:rsid w:val="0040146C"/>
    <w:rsid w:val="00415039"/>
    <w:rsid w:val="00422790"/>
    <w:rsid w:val="00424F24"/>
    <w:rsid w:val="004273F3"/>
    <w:rsid w:val="00432F1A"/>
    <w:rsid w:val="00436435"/>
    <w:rsid w:val="00452214"/>
    <w:rsid w:val="00455E88"/>
    <w:rsid w:val="004575ED"/>
    <w:rsid w:val="00483FED"/>
    <w:rsid w:val="00486EAC"/>
    <w:rsid w:val="004A0887"/>
    <w:rsid w:val="004A5941"/>
    <w:rsid w:val="004B6396"/>
    <w:rsid w:val="004E5356"/>
    <w:rsid w:val="004E55B8"/>
    <w:rsid w:val="004F4355"/>
    <w:rsid w:val="005047EC"/>
    <w:rsid w:val="005076D1"/>
    <w:rsid w:val="00525DA2"/>
    <w:rsid w:val="00536F2B"/>
    <w:rsid w:val="005713E8"/>
    <w:rsid w:val="00574F06"/>
    <w:rsid w:val="00576569"/>
    <w:rsid w:val="00584F8C"/>
    <w:rsid w:val="00593A3B"/>
    <w:rsid w:val="005B0407"/>
    <w:rsid w:val="005B338D"/>
    <w:rsid w:val="005C7880"/>
    <w:rsid w:val="00606369"/>
    <w:rsid w:val="00610013"/>
    <w:rsid w:val="00611049"/>
    <w:rsid w:val="0061114D"/>
    <w:rsid w:val="0061252C"/>
    <w:rsid w:val="00617EA7"/>
    <w:rsid w:val="00617F13"/>
    <w:rsid w:val="00622403"/>
    <w:rsid w:val="006328F4"/>
    <w:rsid w:val="00632AFC"/>
    <w:rsid w:val="00637782"/>
    <w:rsid w:val="00650879"/>
    <w:rsid w:val="006521BB"/>
    <w:rsid w:val="00657FD6"/>
    <w:rsid w:val="0067325E"/>
    <w:rsid w:val="006750AB"/>
    <w:rsid w:val="006917BB"/>
    <w:rsid w:val="006A4CBB"/>
    <w:rsid w:val="006A6E1B"/>
    <w:rsid w:val="006B37C0"/>
    <w:rsid w:val="006C06B2"/>
    <w:rsid w:val="006C1B1B"/>
    <w:rsid w:val="006E342A"/>
    <w:rsid w:val="006E35F2"/>
    <w:rsid w:val="006F5F61"/>
    <w:rsid w:val="007074FB"/>
    <w:rsid w:val="00730B2C"/>
    <w:rsid w:val="007367B3"/>
    <w:rsid w:val="00742444"/>
    <w:rsid w:val="00750E51"/>
    <w:rsid w:val="00751384"/>
    <w:rsid w:val="00763669"/>
    <w:rsid w:val="007658C3"/>
    <w:rsid w:val="00771BA9"/>
    <w:rsid w:val="00776B40"/>
    <w:rsid w:val="007A493D"/>
    <w:rsid w:val="007D5BA2"/>
    <w:rsid w:val="007E521E"/>
    <w:rsid w:val="007F1EB8"/>
    <w:rsid w:val="007F4FBD"/>
    <w:rsid w:val="008042BE"/>
    <w:rsid w:val="00820248"/>
    <w:rsid w:val="0083378F"/>
    <w:rsid w:val="0086025B"/>
    <w:rsid w:val="00861A29"/>
    <w:rsid w:val="00885F46"/>
    <w:rsid w:val="0089037E"/>
    <w:rsid w:val="00894227"/>
    <w:rsid w:val="008A4704"/>
    <w:rsid w:val="008B0EBE"/>
    <w:rsid w:val="008B37A8"/>
    <w:rsid w:val="008B3B11"/>
    <w:rsid w:val="008B7943"/>
    <w:rsid w:val="008D404A"/>
    <w:rsid w:val="008F561B"/>
    <w:rsid w:val="009078EE"/>
    <w:rsid w:val="00921F8D"/>
    <w:rsid w:val="00942066"/>
    <w:rsid w:val="0094231F"/>
    <w:rsid w:val="0094293A"/>
    <w:rsid w:val="0097439B"/>
    <w:rsid w:val="00974BAD"/>
    <w:rsid w:val="009A4A47"/>
    <w:rsid w:val="009A5491"/>
    <w:rsid w:val="009A739C"/>
    <w:rsid w:val="009B0A59"/>
    <w:rsid w:val="009B6432"/>
    <w:rsid w:val="009C45B4"/>
    <w:rsid w:val="009D20DD"/>
    <w:rsid w:val="009D41EC"/>
    <w:rsid w:val="009D7DCA"/>
    <w:rsid w:val="009F1607"/>
    <w:rsid w:val="00A12B14"/>
    <w:rsid w:val="00A22C25"/>
    <w:rsid w:val="00A272B5"/>
    <w:rsid w:val="00A43822"/>
    <w:rsid w:val="00A4767E"/>
    <w:rsid w:val="00A50E88"/>
    <w:rsid w:val="00A557BA"/>
    <w:rsid w:val="00A66A3C"/>
    <w:rsid w:val="00A676CB"/>
    <w:rsid w:val="00A722E7"/>
    <w:rsid w:val="00A75CAF"/>
    <w:rsid w:val="00A870EC"/>
    <w:rsid w:val="00A875B3"/>
    <w:rsid w:val="00A965FC"/>
    <w:rsid w:val="00AA2167"/>
    <w:rsid w:val="00AA2713"/>
    <w:rsid w:val="00AD0018"/>
    <w:rsid w:val="00AD4516"/>
    <w:rsid w:val="00AD6C9B"/>
    <w:rsid w:val="00AE385E"/>
    <w:rsid w:val="00AE5677"/>
    <w:rsid w:val="00AE7389"/>
    <w:rsid w:val="00AF1DF7"/>
    <w:rsid w:val="00AF70AC"/>
    <w:rsid w:val="00B1009B"/>
    <w:rsid w:val="00B13748"/>
    <w:rsid w:val="00B14C59"/>
    <w:rsid w:val="00B17582"/>
    <w:rsid w:val="00B21FE1"/>
    <w:rsid w:val="00B225D6"/>
    <w:rsid w:val="00B324E0"/>
    <w:rsid w:val="00B35651"/>
    <w:rsid w:val="00B407C6"/>
    <w:rsid w:val="00B56721"/>
    <w:rsid w:val="00B75065"/>
    <w:rsid w:val="00B87424"/>
    <w:rsid w:val="00BD3672"/>
    <w:rsid w:val="00BD5CCB"/>
    <w:rsid w:val="00C145E9"/>
    <w:rsid w:val="00C17CF8"/>
    <w:rsid w:val="00C60F77"/>
    <w:rsid w:val="00C95AF6"/>
    <w:rsid w:val="00C96CC3"/>
    <w:rsid w:val="00CA2FA2"/>
    <w:rsid w:val="00CC0C92"/>
    <w:rsid w:val="00CC3968"/>
    <w:rsid w:val="00D10F3E"/>
    <w:rsid w:val="00D128BD"/>
    <w:rsid w:val="00D141EF"/>
    <w:rsid w:val="00D415EF"/>
    <w:rsid w:val="00D4625E"/>
    <w:rsid w:val="00D518C3"/>
    <w:rsid w:val="00D60CB4"/>
    <w:rsid w:val="00D61AD1"/>
    <w:rsid w:val="00D8157F"/>
    <w:rsid w:val="00D839EF"/>
    <w:rsid w:val="00D92E49"/>
    <w:rsid w:val="00D938DE"/>
    <w:rsid w:val="00DA02DE"/>
    <w:rsid w:val="00DA0F30"/>
    <w:rsid w:val="00DA5E3D"/>
    <w:rsid w:val="00DC215F"/>
    <w:rsid w:val="00DD2056"/>
    <w:rsid w:val="00DD4C4F"/>
    <w:rsid w:val="00DF2848"/>
    <w:rsid w:val="00DF31E7"/>
    <w:rsid w:val="00DF5D5D"/>
    <w:rsid w:val="00E023A1"/>
    <w:rsid w:val="00E1599A"/>
    <w:rsid w:val="00E15E53"/>
    <w:rsid w:val="00E166D6"/>
    <w:rsid w:val="00E2436F"/>
    <w:rsid w:val="00E27316"/>
    <w:rsid w:val="00E4528A"/>
    <w:rsid w:val="00E52500"/>
    <w:rsid w:val="00E578FF"/>
    <w:rsid w:val="00E64170"/>
    <w:rsid w:val="00E724E5"/>
    <w:rsid w:val="00E81227"/>
    <w:rsid w:val="00E95566"/>
    <w:rsid w:val="00E96633"/>
    <w:rsid w:val="00EA307F"/>
    <w:rsid w:val="00EB7A75"/>
    <w:rsid w:val="00EC69A6"/>
    <w:rsid w:val="00ED0662"/>
    <w:rsid w:val="00ED338D"/>
    <w:rsid w:val="00EE3051"/>
    <w:rsid w:val="00EE581E"/>
    <w:rsid w:val="00EE5CAD"/>
    <w:rsid w:val="00F000C9"/>
    <w:rsid w:val="00F00FEE"/>
    <w:rsid w:val="00F02871"/>
    <w:rsid w:val="00F05B4E"/>
    <w:rsid w:val="00F33C14"/>
    <w:rsid w:val="00F34799"/>
    <w:rsid w:val="00F50D6E"/>
    <w:rsid w:val="00F56F3C"/>
    <w:rsid w:val="00F75A7C"/>
    <w:rsid w:val="00F96CA7"/>
    <w:rsid w:val="00FA2A91"/>
    <w:rsid w:val="00FA3B23"/>
    <w:rsid w:val="00FA7D93"/>
    <w:rsid w:val="00FC3B66"/>
    <w:rsid w:val="00FC42EB"/>
    <w:rsid w:val="00FC6C94"/>
    <w:rsid w:val="00FF4A52"/>
    <w:rsid w:val="013A5FE7"/>
    <w:rsid w:val="0148404A"/>
    <w:rsid w:val="015D2175"/>
    <w:rsid w:val="015F0F18"/>
    <w:rsid w:val="018A2504"/>
    <w:rsid w:val="0198709C"/>
    <w:rsid w:val="01A2032F"/>
    <w:rsid w:val="020F626E"/>
    <w:rsid w:val="02BD5983"/>
    <w:rsid w:val="032F191A"/>
    <w:rsid w:val="033661A1"/>
    <w:rsid w:val="03437CD2"/>
    <w:rsid w:val="036678E2"/>
    <w:rsid w:val="03D53871"/>
    <w:rsid w:val="03F830BD"/>
    <w:rsid w:val="042039B9"/>
    <w:rsid w:val="046C2682"/>
    <w:rsid w:val="047C599F"/>
    <w:rsid w:val="0492451D"/>
    <w:rsid w:val="04AE76C0"/>
    <w:rsid w:val="04DE06C1"/>
    <w:rsid w:val="04F25C61"/>
    <w:rsid w:val="050B208E"/>
    <w:rsid w:val="05EF03F3"/>
    <w:rsid w:val="06412E7E"/>
    <w:rsid w:val="06497A35"/>
    <w:rsid w:val="065E0294"/>
    <w:rsid w:val="070C134A"/>
    <w:rsid w:val="073E54FF"/>
    <w:rsid w:val="07AB5D11"/>
    <w:rsid w:val="0824328B"/>
    <w:rsid w:val="08A15138"/>
    <w:rsid w:val="091504F6"/>
    <w:rsid w:val="092233EF"/>
    <w:rsid w:val="09BC4D96"/>
    <w:rsid w:val="0A5F680E"/>
    <w:rsid w:val="0AC13AAD"/>
    <w:rsid w:val="0BEF0D0C"/>
    <w:rsid w:val="0C9A147B"/>
    <w:rsid w:val="0CC4304B"/>
    <w:rsid w:val="0CC76782"/>
    <w:rsid w:val="0CF778A2"/>
    <w:rsid w:val="0D221701"/>
    <w:rsid w:val="0D745932"/>
    <w:rsid w:val="0DA94B52"/>
    <w:rsid w:val="0DBF5C5A"/>
    <w:rsid w:val="0DE86E42"/>
    <w:rsid w:val="0E652E91"/>
    <w:rsid w:val="0E684312"/>
    <w:rsid w:val="0ECE004B"/>
    <w:rsid w:val="0F2A39ED"/>
    <w:rsid w:val="0F533611"/>
    <w:rsid w:val="0FBB3F6A"/>
    <w:rsid w:val="0FCE5447"/>
    <w:rsid w:val="0FE25283"/>
    <w:rsid w:val="10085A25"/>
    <w:rsid w:val="10247094"/>
    <w:rsid w:val="10311235"/>
    <w:rsid w:val="104F6C96"/>
    <w:rsid w:val="110E0977"/>
    <w:rsid w:val="121024BE"/>
    <w:rsid w:val="12142FC8"/>
    <w:rsid w:val="123C0A25"/>
    <w:rsid w:val="125A763E"/>
    <w:rsid w:val="13257A55"/>
    <w:rsid w:val="13365E67"/>
    <w:rsid w:val="138C0C69"/>
    <w:rsid w:val="138F3549"/>
    <w:rsid w:val="13C3082F"/>
    <w:rsid w:val="13F77B10"/>
    <w:rsid w:val="14244385"/>
    <w:rsid w:val="14A73FFF"/>
    <w:rsid w:val="14C8229F"/>
    <w:rsid w:val="15242DBE"/>
    <w:rsid w:val="154F5DD9"/>
    <w:rsid w:val="156E38A0"/>
    <w:rsid w:val="156F68B9"/>
    <w:rsid w:val="15AF7C7A"/>
    <w:rsid w:val="16434D16"/>
    <w:rsid w:val="164F0271"/>
    <w:rsid w:val="16A9298A"/>
    <w:rsid w:val="16E7425A"/>
    <w:rsid w:val="174B2FD2"/>
    <w:rsid w:val="175C3583"/>
    <w:rsid w:val="178A0CF0"/>
    <w:rsid w:val="17A301A2"/>
    <w:rsid w:val="17A4630A"/>
    <w:rsid w:val="17F72951"/>
    <w:rsid w:val="18226E78"/>
    <w:rsid w:val="18690605"/>
    <w:rsid w:val="19001C7C"/>
    <w:rsid w:val="191C4A7D"/>
    <w:rsid w:val="19331E54"/>
    <w:rsid w:val="19561709"/>
    <w:rsid w:val="196B7BF6"/>
    <w:rsid w:val="19ED3830"/>
    <w:rsid w:val="19EE2247"/>
    <w:rsid w:val="1A0A11B6"/>
    <w:rsid w:val="1A783DAE"/>
    <w:rsid w:val="1A935DB1"/>
    <w:rsid w:val="1AC976E3"/>
    <w:rsid w:val="1AD61D88"/>
    <w:rsid w:val="1B5F25D4"/>
    <w:rsid w:val="1BC67C44"/>
    <w:rsid w:val="1BE81218"/>
    <w:rsid w:val="1C867901"/>
    <w:rsid w:val="1CD5464B"/>
    <w:rsid w:val="1D4751BE"/>
    <w:rsid w:val="1DCC4059"/>
    <w:rsid w:val="1DEB44A1"/>
    <w:rsid w:val="1DF245CE"/>
    <w:rsid w:val="1EC25213"/>
    <w:rsid w:val="1ECF2691"/>
    <w:rsid w:val="1F272CF8"/>
    <w:rsid w:val="1F5D141C"/>
    <w:rsid w:val="1FA22FF9"/>
    <w:rsid w:val="1FE3280F"/>
    <w:rsid w:val="203B479A"/>
    <w:rsid w:val="213C6E88"/>
    <w:rsid w:val="219821F5"/>
    <w:rsid w:val="21C346CF"/>
    <w:rsid w:val="22887D36"/>
    <w:rsid w:val="22C65293"/>
    <w:rsid w:val="22CB6293"/>
    <w:rsid w:val="22E12618"/>
    <w:rsid w:val="230D7542"/>
    <w:rsid w:val="23245DBF"/>
    <w:rsid w:val="23726A2E"/>
    <w:rsid w:val="23D772ED"/>
    <w:rsid w:val="24177754"/>
    <w:rsid w:val="24367AC3"/>
    <w:rsid w:val="2437191E"/>
    <w:rsid w:val="24512507"/>
    <w:rsid w:val="249C6448"/>
    <w:rsid w:val="258A1146"/>
    <w:rsid w:val="25922B79"/>
    <w:rsid w:val="25A2799A"/>
    <w:rsid w:val="25AC37AE"/>
    <w:rsid w:val="25BB6D2B"/>
    <w:rsid w:val="269F570F"/>
    <w:rsid w:val="26DA1EC6"/>
    <w:rsid w:val="275E4272"/>
    <w:rsid w:val="27732E35"/>
    <w:rsid w:val="27E12D53"/>
    <w:rsid w:val="28D82452"/>
    <w:rsid w:val="29145401"/>
    <w:rsid w:val="295B7DEF"/>
    <w:rsid w:val="29767CEF"/>
    <w:rsid w:val="29A62B53"/>
    <w:rsid w:val="29C15A7E"/>
    <w:rsid w:val="2AB650C3"/>
    <w:rsid w:val="2B060D22"/>
    <w:rsid w:val="2BB02F3F"/>
    <w:rsid w:val="2BB21816"/>
    <w:rsid w:val="2C0B7E12"/>
    <w:rsid w:val="2C175D66"/>
    <w:rsid w:val="2C7F4BF8"/>
    <w:rsid w:val="2CBF439A"/>
    <w:rsid w:val="2CDD6B5F"/>
    <w:rsid w:val="2D023747"/>
    <w:rsid w:val="2DB046F4"/>
    <w:rsid w:val="2DE9120F"/>
    <w:rsid w:val="2DF51338"/>
    <w:rsid w:val="2DFB55DD"/>
    <w:rsid w:val="2E0502F3"/>
    <w:rsid w:val="2E304F81"/>
    <w:rsid w:val="2E445396"/>
    <w:rsid w:val="2E4F305D"/>
    <w:rsid w:val="2E6044A1"/>
    <w:rsid w:val="2E6049A6"/>
    <w:rsid w:val="2E7C4151"/>
    <w:rsid w:val="2EE81282"/>
    <w:rsid w:val="2F3D2AC1"/>
    <w:rsid w:val="2F725513"/>
    <w:rsid w:val="2F750C6B"/>
    <w:rsid w:val="2F820A18"/>
    <w:rsid w:val="2FB57475"/>
    <w:rsid w:val="2FC96B5A"/>
    <w:rsid w:val="2FD360C5"/>
    <w:rsid w:val="309223C1"/>
    <w:rsid w:val="30F622AF"/>
    <w:rsid w:val="30FC119A"/>
    <w:rsid w:val="30FF47A1"/>
    <w:rsid w:val="310677F2"/>
    <w:rsid w:val="31263908"/>
    <w:rsid w:val="314153FE"/>
    <w:rsid w:val="315310AE"/>
    <w:rsid w:val="33034A2A"/>
    <w:rsid w:val="33B11672"/>
    <w:rsid w:val="340651E5"/>
    <w:rsid w:val="343E0DD6"/>
    <w:rsid w:val="34F96DF7"/>
    <w:rsid w:val="35270958"/>
    <w:rsid w:val="352E0C8E"/>
    <w:rsid w:val="35507CB7"/>
    <w:rsid w:val="35F32F7B"/>
    <w:rsid w:val="362016D2"/>
    <w:rsid w:val="3674179F"/>
    <w:rsid w:val="36845270"/>
    <w:rsid w:val="369D5BE8"/>
    <w:rsid w:val="36C95F72"/>
    <w:rsid w:val="36CD76D4"/>
    <w:rsid w:val="36DA0180"/>
    <w:rsid w:val="375F5325"/>
    <w:rsid w:val="3788150D"/>
    <w:rsid w:val="37A3273E"/>
    <w:rsid w:val="38020D84"/>
    <w:rsid w:val="39290F4A"/>
    <w:rsid w:val="39B51521"/>
    <w:rsid w:val="39EB2693"/>
    <w:rsid w:val="39F529A3"/>
    <w:rsid w:val="3A25473D"/>
    <w:rsid w:val="3A285C17"/>
    <w:rsid w:val="3A662946"/>
    <w:rsid w:val="3ADC3D9A"/>
    <w:rsid w:val="3AFA712A"/>
    <w:rsid w:val="3B4B7D60"/>
    <w:rsid w:val="3B9E078A"/>
    <w:rsid w:val="3C29336A"/>
    <w:rsid w:val="3C3B113C"/>
    <w:rsid w:val="3C6D0FEB"/>
    <w:rsid w:val="3CBB77C6"/>
    <w:rsid w:val="3CEA5C19"/>
    <w:rsid w:val="3D8A074F"/>
    <w:rsid w:val="3DAB7802"/>
    <w:rsid w:val="3DEA69C7"/>
    <w:rsid w:val="3E982165"/>
    <w:rsid w:val="3EA346CC"/>
    <w:rsid w:val="3EEF681E"/>
    <w:rsid w:val="3F160BD0"/>
    <w:rsid w:val="3F3E09DE"/>
    <w:rsid w:val="3F6C4CD2"/>
    <w:rsid w:val="3F925661"/>
    <w:rsid w:val="3FD06CE9"/>
    <w:rsid w:val="400764E3"/>
    <w:rsid w:val="40227B5F"/>
    <w:rsid w:val="404B6DF6"/>
    <w:rsid w:val="40794D7E"/>
    <w:rsid w:val="40D54DDF"/>
    <w:rsid w:val="40F04B58"/>
    <w:rsid w:val="416523A6"/>
    <w:rsid w:val="419356B5"/>
    <w:rsid w:val="41BA6D53"/>
    <w:rsid w:val="41FB6855"/>
    <w:rsid w:val="42904EAB"/>
    <w:rsid w:val="429F4B0F"/>
    <w:rsid w:val="434672F4"/>
    <w:rsid w:val="435B370E"/>
    <w:rsid w:val="43657BF9"/>
    <w:rsid w:val="437D54D3"/>
    <w:rsid w:val="443B0090"/>
    <w:rsid w:val="445224B8"/>
    <w:rsid w:val="447958F5"/>
    <w:rsid w:val="44851D8F"/>
    <w:rsid w:val="44B134E8"/>
    <w:rsid w:val="44F634B8"/>
    <w:rsid w:val="4562724A"/>
    <w:rsid w:val="45704E6D"/>
    <w:rsid w:val="45A84B28"/>
    <w:rsid w:val="45B46040"/>
    <w:rsid w:val="45C438D1"/>
    <w:rsid w:val="45D568DB"/>
    <w:rsid w:val="45E072E0"/>
    <w:rsid w:val="46487C8E"/>
    <w:rsid w:val="465C4263"/>
    <w:rsid w:val="467A2EAD"/>
    <w:rsid w:val="46BD5755"/>
    <w:rsid w:val="46D00833"/>
    <w:rsid w:val="470C463F"/>
    <w:rsid w:val="47BD0A54"/>
    <w:rsid w:val="47C37C8E"/>
    <w:rsid w:val="48026D28"/>
    <w:rsid w:val="482D104E"/>
    <w:rsid w:val="4838278F"/>
    <w:rsid w:val="483F366C"/>
    <w:rsid w:val="486265BE"/>
    <w:rsid w:val="488C01E9"/>
    <w:rsid w:val="48B24007"/>
    <w:rsid w:val="49280BFF"/>
    <w:rsid w:val="49AC0128"/>
    <w:rsid w:val="49D34328"/>
    <w:rsid w:val="49E742B3"/>
    <w:rsid w:val="4A007564"/>
    <w:rsid w:val="4AA16DB3"/>
    <w:rsid w:val="4AB60505"/>
    <w:rsid w:val="4ADF67D3"/>
    <w:rsid w:val="4AF01106"/>
    <w:rsid w:val="4B6B571C"/>
    <w:rsid w:val="4BAB57EF"/>
    <w:rsid w:val="4C194E4E"/>
    <w:rsid w:val="4C4265C5"/>
    <w:rsid w:val="4D165E44"/>
    <w:rsid w:val="4D407165"/>
    <w:rsid w:val="4DB11BBB"/>
    <w:rsid w:val="4DCA2649"/>
    <w:rsid w:val="4DD2199C"/>
    <w:rsid w:val="4DDE5D39"/>
    <w:rsid w:val="4DE21110"/>
    <w:rsid w:val="4EAB7D41"/>
    <w:rsid w:val="4F9B1DD4"/>
    <w:rsid w:val="4FFE7707"/>
    <w:rsid w:val="5010351D"/>
    <w:rsid w:val="50560406"/>
    <w:rsid w:val="50C8299F"/>
    <w:rsid w:val="512D337A"/>
    <w:rsid w:val="51733B70"/>
    <w:rsid w:val="517530F5"/>
    <w:rsid w:val="519A31F0"/>
    <w:rsid w:val="51D03489"/>
    <w:rsid w:val="521F427C"/>
    <w:rsid w:val="525C2DEA"/>
    <w:rsid w:val="52D6656B"/>
    <w:rsid w:val="533F0082"/>
    <w:rsid w:val="53721C04"/>
    <w:rsid w:val="53B246E8"/>
    <w:rsid w:val="54235697"/>
    <w:rsid w:val="554C67B5"/>
    <w:rsid w:val="55930DC5"/>
    <w:rsid w:val="55B04320"/>
    <w:rsid w:val="55E83933"/>
    <w:rsid w:val="55F917D6"/>
    <w:rsid w:val="56944426"/>
    <w:rsid w:val="56BF239B"/>
    <w:rsid w:val="573D22E5"/>
    <w:rsid w:val="57DF22C3"/>
    <w:rsid w:val="57FA5D94"/>
    <w:rsid w:val="58600FAD"/>
    <w:rsid w:val="58A53DAE"/>
    <w:rsid w:val="58E8636B"/>
    <w:rsid w:val="5938182F"/>
    <w:rsid w:val="596D60AE"/>
    <w:rsid w:val="5A1742FC"/>
    <w:rsid w:val="5A3F0BB9"/>
    <w:rsid w:val="5AA31AD3"/>
    <w:rsid w:val="5AB318B5"/>
    <w:rsid w:val="5AF30F61"/>
    <w:rsid w:val="5B573A2F"/>
    <w:rsid w:val="5B8F7B3F"/>
    <w:rsid w:val="5C141209"/>
    <w:rsid w:val="5C7078C8"/>
    <w:rsid w:val="5C897AB9"/>
    <w:rsid w:val="5C980EC2"/>
    <w:rsid w:val="5CC327C6"/>
    <w:rsid w:val="5D2A7ADF"/>
    <w:rsid w:val="5DC32111"/>
    <w:rsid w:val="5E8575A0"/>
    <w:rsid w:val="5E9A2FD9"/>
    <w:rsid w:val="5EF96C46"/>
    <w:rsid w:val="5F422FDB"/>
    <w:rsid w:val="5F4D0885"/>
    <w:rsid w:val="5F5D501E"/>
    <w:rsid w:val="5F7503C8"/>
    <w:rsid w:val="5FC14612"/>
    <w:rsid w:val="5FCB6610"/>
    <w:rsid w:val="5FE93129"/>
    <w:rsid w:val="60247BD0"/>
    <w:rsid w:val="60B82F7D"/>
    <w:rsid w:val="60D9443C"/>
    <w:rsid w:val="60F7679A"/>
    <w:rsid w:val="61987130"/>
    <w:rsid w:val="61BF0AB3"/>
    <w:rsid w:val="626A0D56"/>
    <w:rsid w:val="62DF4EC4"/>
    <w:rsid w:val="632F0169"/>
    <w:rsid w:val="63ED3631"/>
    <w:rsid w:val="64596731"/>
    <w:rsid w:val="64CD7C81"/>
    <w:rsid w:val="65152B02"/>
    <w:rsid w:val="65713552"/>
    <w:rsid w:val="65794995"/>
    <w:rsid w:val="66175930"/>
    <w:rsid w:val="66410AC4"/>
    <w:rsid w:val="664935F3"/>
    <w:rsid w:val="66CF1B35"/>
    <w:rsid w:val="67174FC5"/>
    <w:rsid w:val="67486190"/>
    <w:rsid w:val="676B094C"/>
    <w:rsid w:val="677E7C90"/>
    <w:rsid w:val="67887EE7"/>
    <w:rsid w:val="67F1378A"/>
    <w:rsid w:val="68AA3BFE"/>
    <w:rsid w:val="69170310"/>
    <w:rsid w:val="691C53B9"/>
    <w:rsid w:val="69367450"/>
    <w:rsid w:val="69E112D4"/>
    <w:rsid w:val="69FF6833"/>
    <w:rsid w:val="6A1B4F34"/>
    <w:rsid w:val="6A3665DE"/>
    <w:rsid w:val="6A5F5FEB"/>
    <w:rsid w:val="6AAB53B4"/>
    <w:rsid w:val="6AE64CBF"/>
    <w:rsid w:val="6B627EBE"/>
    <w:rsid w:val="6B7439F8"/>
    <w:rsid w:val="6BDF79CE"/>
    <w:rsid w:val="6C376EFF"/>
    <w:rsid w:val="6C3F29E3"/>
    <w:rsid w:val="6CC06295"/>
    <w:rsid w:val="6CDE6D3D"/>
    <w:rsid w:val="6D081339"/>
    <w:rsid w:val="6D9C5F59"/>
    <w:rsid w:val="6F286E1C"/>
    <w:rsid w:val="6F563B40"/>
    <w:rsid w:val="6FB63C81"/>
    <w:rsid w:val="6FBC7D3D"/>
    <w:rsid w:val="6FC40D24"/>
    <w:rsid w:val="6FFE4B20"/>
    <w:rsid w:val="702045A4"/>
    <w:rsid w:val="70893DE5"/>
    <w:rsid w:val="7126245F"/>
    <w:rsid w:val="7139270D"/>
    <w:rsid w:val="71C82D52"/>
    <w:rsid w:val="71D92C28"/>
    <w:rsid w:val="720C4F50"/>
    <w:rsid w:val="72A86DAB"/>
    <w:rsid w:val="72B4447F"/>
    <w:rsid w:val="73120961"/>
    <w:rsid w:val="732E76F3"/>
    <w:rsid w:val="739A393A"/>
    <w:rsid w:val="73FF2B62"/>
    <w:rsid w:val="740255A8"/>
    <w:rsid w:val="746F434B"/>
    <w:rsid w:val="747319EC"/>
    <w:rsid w:val="74A9678A"/>
    <w:rsid w:val="74B20377"/>
    <w:rsid w:val="74C24AA5"/>
    <w:rsid w:val="74E90F6C"/>
    <w:rsid w:val="74EB35FC"/>
    <w:rsid w:val="75566865"/>
    <w:rsid w:val="75A7582C"/>
    <w:rsid w:val="75CB674E"/>
    <w:rsid w:val="75F42933"/>
    <w:rsid w:val="767348DC"/>
    <w:rsid w:val="77200604"/>
    <w:rsid w:val="77470617"/>
    <w:rsid w:val="77C953A2"/>
    <w:rsid w:val="781D3ABE"/>
    <w:rsid w:val="78247FA4"/>
    <w:rsid w:val="78D82FE4"/>
    <w:rsid w:val="78F05F0F"/>
    <w:rsid w:val="7946763C"/>
    <w:rsid w:val="798D6AF6"/>
    <w:rsid w:val="799C3109"/>
    <w:rsid w:val="79FB7505"/>
    <w:rsid w:val="7A1D7F03"/>
    <w:rsid w:val="7A2C1180"/>
    <w:rsid w:val="7A320A5A"/>
    <w:rsid w:val="7AB9693A"/>
    <w:rsid w:val="7ADC57D1"/>
    <w:rsid w:val="7B64025E"/>
    <w:rsid w:val="7B670810"/>
    <w:rsid w:val="7B75076C"/>
    <w:rsid w:val="7B834D6E"/>
    <w:rsid w:val="7BD1034A"/>
    <w:rsid w:val="7C17006D"/>
    <w:rsid w:val="7C6E34A4"/>
    <w:rsid w:val="7D1F6F86"/>
    <w:rsid w:val="7D256900"/>
    <w:rsid w:val="7D3F522F"/>
    <w:rsid w:val="7D7072F9"/>
    <w:rsid w:val="7EC072C7"/>
    <w:rsid w:val="7ED01012"/>
    <w:rsid w:val="7F0975AB"/>
    <w:rsid w:val="7F3D3A17"/>
    <w:rsid w:val="7F451F6F"/>
    <w:rsid w:val="7F9F256C"/>
    <w:rsid w:val="7FDB283C"/>
    <w:rsid w:val="7FF42B43"/>
    <w:rsid w:val="7FFC10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仿宋_GB2312" w:hAnsi="仿宋_GB2312" w:eastAsia="方正小标宋简体"/>
      <w:kern w:val="44"/>
      <w:sz w:val="44"/>
      <w:szCs w:val="32"/>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link w:val="15"/>
    <w:unhideWhenUsed/>
    <w:qFormat/>
    <w:uiPriority w:val="99"/>
    <w:pPr>
      <w:jc w:val="left"/>
    </w:pPr>
  </w:style>
  <w:style w:type="paragraph" w:styleId="5">
    <w:name w:val="Balloon Text"/>
    <w:basedOn w:val="1"/>
    <w:link w:val="16"/>
    <w:unhideWhenUsed/>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kern w:val="0"/>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19"/>
    <w:unhideWhenUsed/>
    <w:qFormat/>
    <w:uiPriority w:val="99"/>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annotation reference"/>
    <w:unhideWhenUsed/>
    <w:qFormat/>
    <w:uiPriority w:val="99"/>
    <w:rPr>
      <w:sz w:val="21"/>
      <w:szCs w:val="21"/>
    </w:rPr>
  </w:style>
  <w:style w:type="character" w:customStyle="1" w:styleId="15">
    <w:name w:val="批注文字 字符"/>
    <w:link w:val="4"/>
    <w:semiHidden/>
    <w:qFormat/>
    <w:uiPriority w:val="99"/>
    <w:rPr>
      <w:kern w:val="2"/>
      <w:sz w:val="21"/>
      <w:szCs w:val="24"/>
    </w:rPr>
  </w:style>
  <w:style w:type="character" w:customStyle="1" w:styleId="16">
    <w:name w:val="批注框文本 字符"/>
    <w:link w:val="5"/>
    <w:autoRedefine/>
    <w:semiHidden/>
    <w:qFormat/>
    <w:uiPriority w:val="99"/>
    <w:rPr>
      <w:kern w:val="2"/>
      <w:sz w:val="18"/>
      <w:szCs w:val="18"/>
    </w:rPr>
  </w:style>
  <w:style w:type="character" w:customStyle="1" w:styleId="17">
    <w:name w:val="页脚 字符"/>
    <w:link w:val="6"/>
    <w:qFormat/>
    <w:uiPriority w:val="99"/>
    <w:rPr>
      <w:rFonts w:ascii="Times New Roman" w:hAnsi="Times New Roman" w:eastAsia="宋体" w:cs="Times New Roman"/>
      <w:sz w:val="18"/>
      <w:szCs w:val="18"/>
    </w:rPr>
  </w:style>
  <w:style w:type="character" w:customStyle="1" w:styleId="18">
    <w:name w:val="页眉 字符"/>
    <w:link w:val="7"/>
    <w:qFormat/>
    <w:uiPriority w:val="0"/>
    <w:rPr>
      <w:rFonts w:ascii="Times New Roman" w:hAnsi="Times New Roman" w:eastAsia="宋体" w:cs="Times New Roman"/>
      <w:sz w:val="18"/>
      <w:szCs w:val="18"/>
    </w:rPr>
  </w:style>
  <w:style w:type="character" w:customStyle="1" w:styleId="19">
    <w:name w:val="批注主题 字符"/>
    <w:link w:val="9"/>
    <w:semiHidden/>
    <w:qFormat/>
    <w:uiPriority w:val="99"/>
    <w:rPr>
      <w:b/>
      <w:bCs/>
      <w:kern w:val="2"/>
      <w:sz w:val="21"/>
      <w:szCs w:val="24"/>
    </w:rPr>
  </w:style>
  <w:style w:type="character" w:customStyle="1" w:styleId="20">
    <w:name w:val="日期 Char"/>
    <w:link w:val="21"/>
    <w:qFormat/>
    <w:uiPriority w:val="0"/>
    <w:rPr>
      <w:rFonts w:ascii="Times New Roman" w:hAnsi="Times New Roman" w:eastAsia="宋体" w:cs="Times New Roman"/>
      <w:szCs w:val="24"/>
    </w:rPr>
  </w:style>
  <w:style w:type="paragraph" w:customStyle="1" w:styleId="21">
    <w:name w:val="Date"/>
    <w:basedOn w:val="1"/>
    <w:next w:val="1"/>
    <w:link w:val="20"/>
    <w:qFormat/>
    <w:uiPriority w:val="0"/>
    <w:pPr>
      <w:ind w:left="100" w:leftChars="2500"/>
    </w:pPr>
    <w:rPr>
      <w:kern w:val="0"/>
      <w:sz w:val="20"/>
    </w:rPr>
  </w:style>
  <w:style w:type="character" w:customStyle="1" w:styleId="22">
    <w:name w:val="font21"/>
    <w:qFormat/>
    <w:uiPriority w:val="0"/>
    <w:rPr>
      <w:rFonts w:hint="eastAsia" w:ascii="宋体" w:hAnsi="宋体" w:eastAsia="宋体" w:cs="宋体"/>
      <w:color w:val="000000"/>
      <w:sz w:val="20"/>
      <w:szCs w:val="20"/>
      <w:u w:val="none"/>
    </w:rPr>
  </w:style>
  <w:style w:type="character" w:customStyle="1" w:styleId="23">
    <w:name w:val="font31"/>
    <w:qFormat/>
    <w:uiPriority w:val="0"/>
    <w:rPr>
      <w:rFonts w:hint="default" w:ascii="Wingdings 2" w:hAnsi="Wingdings 2" w:eastAsia="Wingdings 2" w:cs="Wingdings 2"/>
      <w:color w:val="000000"/>
      <w:sz w:val="20"/>
      <w:szCs w:val="20"/>
      <w:u w:val="none"/>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25">
    <w:name w:val="TableGrid"/>
    <w:qFormat/>
    <w:uiPriority w:val="0"/>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6951</Words>
  <Characters>7149</Characters>
  <Lines>70</Lines>
  <Paragraphs>19</Paragraphs>
  <TotalTime>15</TotalTime>
  <ScaleCrop>false</ScaleCrop>
  <LinksUpToDate>false</LinksUpToDate>
  <CharactersWithSpaces>9200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2021-03-09T03:32:00Z</dcterms:created>
  <dc:creator>admin</dc:creator>
  <cp:lastModifiedBy>孙梦露</cp:lastModifiedBy>
  <cp:lastPrinted>2023-11-29T08:02:00Z</cp:lastPrinted>
  <dcterms:modified xsi:type="dcterms:W3CDTF">2024-02-06T01:22:17Z</dcterms:modified>
  <dc:title>chenweina</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C7F746EAAE084268B454DCF3EE9AAE77_13</vt:lpwstr>
  </property>
</Properties>
</file>